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kern w:val="0"/>
          <w:sz w:val="44"/>
          <w:szCs w:val="44"/>
        </w:rPr>
        <w:t>年度卫滨区预算执行中存在的问题</w:t>
      </w:r>
    </w:p>
    <w:p>
      <w:pPr>
        <w:jc w:val="center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44"/>
          <w:szCs w:val="44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年财政工作取得一定成绩，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但财政运行和预算管理工作还面临一些困难和挑战，主要表现在：财政收支矛盾愈发突出，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保障“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三保”支出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压力较大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统筹财政资源、发挥引导撬动作用的措施有待加强、模式有待完善、合力有待增强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对此，我们将认真研究，积极探索解决对策，促进财政工作良性发展。</w:t>
      </w:r>
    </w:p>
    <w:p>
      <w:pPr>
        <w:widowControl/>
        <w:adjustRightInd w:val="0"/>
        <w:snapToGrid w:val="0"/>
        <w:spacing w:line="550" w:lineRule="exact"/>
        <w:ind w:firstLine="627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bookmarkEnd w:id="0"/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3F9"/>
    <w:rsid w:val="0030753E"/>
    <w:rsid w:val="00747881"/>
    <w:rsid w:val="007D7C35"/>
    <w:rsid w:val="00976048"/>
    <w:rsid w:val="00C07189"/>
    <w:rsid w:val="00C75C47"/>
    <w:rsid w:val="00CF53F9"/>
    <w:rsid w:val="00DE6877"/>
    <w:rsid w:val="00EA1E75"/>
    <w:rsid w:val="10DE059A"/>
    <w:rsid w:val="36D7203F"/>
    <w:rsid w:val="57D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222</Characters>
  <Lines>1</Lines>
  <Paragraphs>1</Paragraphs>
  <ScaleCrop>false</ScaleCrop>
  <LinksUpToDate>false</LinksUpToDate>
  <CharactersWithSpaces>259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2022-05-11T07:45:00Z</dcterms:created>
  <dc:creator>微软用户</dc:creator>
  <cp:lastModifiedBy>Administrator</cp:lastModifiedBy>
  <dcterms:modified xsi:type="dcterms:W3CDTF">2025-09-10T02:00:04Z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