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</w:rPr>
        <w:t>年度卫滨区国有资本经营情况说明</w:t>
      </w:r>
    </w:p>
    <w:p>
      <w:pPr>
        <w:jc w:val="center"/>
        <w:rPr>
          <w:rFonts w:asciiTheme="minorEastAsia" w:hAnsiTheme="minorEastAsia" w:eastAsiaTheme="min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2024年，全区无国有资本经营预算收入，上级补助收入310万元，上年结余310万元，收入总计620万元。国有资本经营预算支出572万元，调出资金48万元，支出总计620万元，收支相抵，国有资本经营预算无结余。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2F2"/>
    <w:rsid w:val="000142F2"/>
    <w:rsid w:val="005F67D5"/>
    <w:rsid w:val="00747881"/>
    <w:rsid w:val="009B6CDE"/>
    <w:rsid w:val="00C4171F"/>
    <w:rsid w:val="20CD2A4B"/>
    <w:rsid w:val="3E7D461F"/>
    <w:rsid w:val="597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70</Characters>
  <Lines>1</Lines>
  <Paragraphs>1</Paragraphs>
  <ScaleCrop>false</ScaleCrop>
  <LinksUpToDate>false</LinksUpToDate>
  <CharactersWithSpaces>81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2022-05-11T07:34:00Z</dcterms:created>
  <dc:creator>微软用户</dc:creator>
  <cp:lastModifiedBy>Administrator</cp:lastModifiedBy>
  <dcterms:modified xsi:type="dcterms:W3CDTF">2025-09-10T01:57:09Z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