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76560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附件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3</w:t>
      </w:r>
    </w:p>
    <w:p w14:paraId="190677B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aps w:val="0"/>
          <w:color w:val="auto"/>
          <w:spacing w:val="0"/>
          <w:w w:val="100"/>
          <w:position w:val="0"/>
          <w:sz w:val="44"/>
          <w:szCs w:val="44"/>
        </w:rPr>
      </w:pPr>
    </w:p>
    <w:p w14:paraId="737A128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eastAsia="zh-CN" w:bidi="ar-SA"/>
        </w:rPr>
      </w:pPr>
      <w:bookmarkStart w:id="0" w:name="_Toc1076145882"/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val="en-US" w:eastAsia="zh-CN" w:bidi="ar-SA"/>
        </w:rPr>
        <w:t>终止区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bidi="ar-SA"/>
        </w:rPr>
        <w:t>自然灾害救助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val="en-US" w:eastAsia="zh-CN" w:bidi="ar-SA"/>
        </w:rPr>
        <w:t>XX</w:t>
      </w:r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bidi="ar-SA"/>
        </w:rPr>
        <w:t>应急响应的通知</w:t>
      </w:r>
      <w:bookmarkEnd w:id="0"/>
      <w:r>
        <w:rPr>
          <w:rFonts w:hint="eastAsia" w:ascii="方正小标宋简体" w:hAnsi="方正小标宋简体" w:eastAsia="方正小标宋简体" w:cs="方正小标宋简体"/>
          <w:caps w:val="0"/>
          <w:color w:val="auto"/>
          <w:spacing w:val="0"/>
          <w:w w:val="100"/>
          <w:position w:val="0"/>
          <w:sz w:val="44"/>
          <w:szCs w:val="44"/>
          <w:lang w:eastAsia="zh-CN" w:bidi="ar-SA"/>
        </w:rPr>
        <w:t>（模板）</w:t>
      </w:r>
    </w:p>
    <w:p w14:paraId="7BA94AE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2C03321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1587" w:firstLineChars="496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  <w:bookmarkStart w:id="1" w:name="_GoBack"/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335280</wp:posOffset>
                </wp:positionV>
                <wp:extent cx="1017905" cy="0"/>
                <wp:effectExtent l="0" t="4445" r="0" b="5080"/>
                <wp:wrapNone/>
                <wp:docPr id="2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9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-2.15pt;margin-top:26.4pt;height:0pt;width:80.15pt;z-index:251659264;mso-width-relative:page;mso-height-relative:page;" filled="f" stroked="t" coordsize="21600,21600" o:gfxdata="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oJUbNUAAAAIAQAADwAAAAAAAAABACAAAAAiAAAAZHJzL2Rvd25yZXYueG1sUEsBAhQA&#10;FAAAAAgAh07iQBQs9DP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1"/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乡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镇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办事处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）：</w:t>
      </w:r>
    </w:p>
    <w:p w14:paraId="742D2A4E">
      <w:pPr>
        <w:keepNext w:val="0"/>
        <w:keepLines w:val="0"/>
        <w:pageBreakBefore w:val="0"/>
        <w:tabs>
          <w:tab w:val="left" w:pos="8355"/>
        </w:tabs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鉴于你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辖区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灾情已基本稳定，决定于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日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时终止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级自然灾害救助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XX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应急响应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。</w:t>
      </w:r>
    </w:p>
    <w:p w14:paraId="5562AF0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1D575B47">
      <w:pPr>
        <w:keepNext w:val="0"/>
        <w:keepLines w:val="0"/>
        <w:pageBreakBefore w:val="0"/>
        <w:tabs>
          <w:tab w:val="left" w:pos="5400"/>
          <w:tab w:val="left" w:pos="5625"/>
        </w:tabs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23AD65F5"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/>
        </w:rPr>
      </w:pPr>
    </w:p>
    <w:p w14:paraId="7F42BF38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64D117EE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4D56CA6C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66528D68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6BEE1412"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2FB9D36E">
      <w:pPr>
        <w:keepNext w:val="0"/>
        <w:keepLines w:val="0"/>
        <w:pageBreakBefore w:val="0"/>
        <w:tabs>
          <w:tab w:val="left" w:pos="5400"/>
          <w:tab w:val="left" w:pos="5625"/>
        </w:tabs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 xml:space="preserve">                                年   月   日</w:t>
      </w:r>
    </w:p>
    <w:p w14:paraId="5B5D6EC6">
      <w:pPr>
        <w:keepNext w:val="0"/>
        <w:keepLines w:val="0"/>
        <w:pageBreakBefore w:val="0"/>
        <w:tabs>
          <w:tab w:val="left" w:pos="5400"/>
          <w:tab w:val="left" w:pos="5625"/>
        </w:tabs>
        <w:kinsoku/>
        <w:wordWrap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</w:p>
    <w:p w14:paraId="0DA7261A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960" w:leftChars="0" w:right="0" w:rightChars="0" w:hanging="960" w:hangingChars="3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抄报：</w:t>
      </w:r>
      <w:r>
        <w:rPr>
          <w:rFonts w:hint="eastAsia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委办公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eastAsia="zh-CN" w:bidi="ar-SA"/>
        </w:rPr>
        <w:t>室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、</w:t>
      </w:r>
      <w:r>
        <w:rPr>
          <w:rFonts w:hint="eastAsia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政府办公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eastAsia="zh-CN" w:bidi="ar-SA"/>
        </w:rPr>
        <w:t>室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；</w:t>
      </w:r>
      <w:r>
        <w:rPr>
          <w:rFonts w:hint="eastAsia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减灾委员会、应急管理</w:t>
      </w:r>
      <w:r>
        <w:rPr>
          <w:rFonts w:hint="eastAsia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局</w:t>
      </w:r>
    </w:p>
    <w:p w14:paraId="7B44CCA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line="560" w:lineRule="exact"/>
        <w:ind w:left="960" w:leftChars="0" w:right="0" w:rightChars="0" w:hanging="960" w:hangingChars="3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抄送：</w:t>
      </w:r>
      <w:r>
        <w:rPr>
          <w:rFonts w:hint="eastAsia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>平原镇，各办事处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；</w:t>
      </w:r>
      <w:r>
        <w:rPr>
          <w:rFonts w:hint="eastAsia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区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w w:val="100"/>
          <w:position w:val="0"/>
          <w:sz w:val="32"/>
          <w:szCs w:val="32"/>
          <w:lang w:bidi="ar-SA"/>
        </w:rPr>
        <w:t>减灾委员会各成员单位</w:t>
      </w:r>
    </w:p>
    <w:p w14:paraId="54EE97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2024-12-17T10:22:34Z</dcterms:created>
  <dc:creator>Administrator</dc:creator>
  <cp:lastModifiedBy>儿子娃娃</cp:lastModifiedBy>
  <dcterms:modified xsi:type="dcterms:W3CDTF">2024-12-17T10:22:46Z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B6AF216BCC374A75A45A292A319CD279_12</vt:lpwstr>
  </property>
</Properties>
</file>