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关于新乡市卫滨区2023年财政决算和</w:t>
      </w:r>
    </w:p>
    <w:p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2024年上半年财政预算执行情况的报告</w:t>
      </w:r>
    </w:p>
    <w:p>
      <w:pPr>
        <w:spacing w:line="550" w:lineRule="exact"/>
        <w:jc w:val="center"/>
        <w:rPr>
          <w:rFonts w:eastAsia="方正小标宋简体"/>
          <w:sz w:val="44"/>
          <w:szCs w:val="44"/>
        </w:rPr>
      </w:pPr>
    </w:p>
    <w:p>
      <w:pPr>
        <w:pStyle w:val="3"/>
        <w:spacing w:after="0" w:line="550" w:lineRule="exact"/>
        <w:ind w:firstLine="0" w:firstLineChars="0"/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—2024年8月22日在卫滨区第十五届人民代表大会</w:t>
      </w:r>
    </w:p>
    <w:p>
      <w:pPr>
        <w:pStyle w:val="3"/>
        <w:spacing w:after="0" w:line="550" w:lineRule="exact"/>
        <w:ind w:firstLine="0" w:firstLineChars="0"/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常务委员会第二十一次会议上</w:t>
      </w:r>
    </w:p>
    <w:p>
      <w:pPr>
        <w:pStyle w:val="3"/>
        <w:spacing w:after="0" w:line="550" w:lineRule="exact"/>
        <w:ind w:firstLine="0" w:firstLineChars="0"/>
        <w:jc w:val="center"/>
        <w:rPr>
          <w:rFonts w:eastAsia="楷体_GB2312"/>
        </w:rPr>
      </w:pPr>
      <w:r>
        <w:rPr>
          <w:rFonts w:eastAsia="楷体_GB2312"/>
          <w:sz w:val="32"/>
        </w:rPr>
        <w:t>卫滨区政协副主席  财政局局长  向卫群</w:t>
      </w:r>
    </w:p>
    <w:p>
      <w:pPr>
        <w:spacing w:line="55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主任、各位副主任、各位委员：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我受区政府委托，现向区人大常委会报告卫滨区2023年财政决算和2024年上半年财政预算执行情况，请予审议。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一、2023年财政决算情况</w:t>
      </w:r>
    </w:p>
    <w:p>
      <w:pPr>
        <w:spacing w:line="55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2023年，财政部门全面贯彻区委、区政府的决策部署，认真落实十五届人大三次会议有关决议，</w:t>
      </w:r>
      <w:r>
        <w:rPr>
          <w:rFonts w:eastAsia="仿宋_GB2312"/>
          <w:kern w:val="0"/>
          <w:sz w:val="32"/>
          <w:szCs w:val="32"/>
        </w:rPr>
        <w:t>坚定信心、真抓实干，</w:t>
      </w:r>
      <w:r>
        <w:rPr>
          <w:rFonts w:eastAsia="仿宋_GB2312"/>
          <w:sz w:val="32"/>
          <w:szCs w:val="32"/>
        </w:rPr>
        <w:t>实现财政改革和发展平稳推进，</w:t>
      </w:r>
      <w:r>
        <w:rPr>
          <w:rFonts w:eastAsia="仿宋_GB2312"/>
          <w:kern w:val="0"/>
          <w:sz w:val="32"/>
          <w:szCs w:val="32"/>
        </w:rPr>
        <w:t>着力保障和改善民生，</w:t>
      </w:r>
      <w:r>
        <w:rPr>
          <w:rFonts w:eastAsia="仿宋_GB2312"/>
          <w:sz w:val="32"/>
          <w:szCs w:val="32"/>
        </w:rPr>
        <w:t>支持产业发展，</w:t>
      </w:r>
      <w:r>
        <w:rPr>
          <w:rFonts w:eastAsia="仿宋_GB2312"/>
          <w:kern w:val="0"/>
          <w:sz w:val="32"/>
          <w:szCs w:val="32"/>
        </w:rPr>
        <w:t>财政运行情况总体平稳。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（一）全区决算情况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1.一般公共预算收入完成情况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2023年，全区一般公共预算收入预算为43425万元，实际完成44928万元（决算为42828万元），为预算的103.5%，同比增长11.7%</w:t>
      </w:r>
      <w:r>
        <w:rPr>
          <w:rFonts w:hint="eastAsia" w:eastAsia="仿宋_GB2312"/>
          <w:sz w:val="32"/>
          <w:szCs w:val="32"/>
        </w:rPr>
        <w:t>，增速居全市第3位，主城区第1位</w:t>
      </w:r>
      <w:r>
        <w:rPr>
          <w:rFonts w:eastAsia="仿宋_GB2312"/>
          <w:sz w:val="32"/>
          <w:szCs w:val="32"/>
        </w:rPr>
        <w:t>。其中：税收收入完成42812万元（决算为40712万元），同比增长22.5%，占一般公共预算收入比重为95.3%；非税收入完成2116万元，同比下降59.7%，占一般公共预算收入比重为4.7%。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2.一般公共预算支出完成情况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2023年，全区一般公共预算支出完成55070万元。年初各级人大会批准的支出预算合计56701万元，</w:t>
      </w:r>
      <w:r>
        <w:rPr>
          <w:rFonts w:eastAsia="仿宋_GB2312"/>
          <w:kern w:val="0"/>
          <w:sz w:val="32"/>
          <w:szCs w:val="32"/>
        </w:rPr>
        <w:t>执行中，新增上级补助16690万元，地方政府债券收入</w:t>
      </w:r>
      <w:r>
        <w:rPr>
          <w:rFonts w:eastAsia="仿宋_GB2312"/>
          <w:spacing w:val="-10"/>
          <w:kern w:val="0"/>
          <w:sz w:val="32"/>
          <w:szCs w:val="32"/>
        </w:rPr>
        <w:t>1800</w:t>
      </w:r>
      <w:r>
        <w:rPr>
          <w:rFonts w:eastAsia="仿宋_GB2312"/>
          <w:kern w:val="0"/>
          <w:sz w:val="32"/>
          <w:szCs w:val="32"/>
        </w:rPr>
        <w:t>万元，调减支出597万元，一般公共预算支出预算调整后为</w:t>
      </w:r>
      <w:r>
        <w:rPr>
          <w:rFonts w:eastAsia="仿宋_GB2312"/>
          <w:spacing w:val="-10"/>
          <w:kern w:val="0"/>
          <w:sz w:val="32"/>
          <w:szCs w:val="32"/>
        </w:rPr>
        <w:t>74594</w:t>
      </w:r>
      <w:r>
        <w:rPr>
          <w:rFonts w:eastAsia="仿宋_GB2312"/>
          <w:kern w:val="0"/>
          <w:sz w:val="32"/>
          <w:szCs w:val="32"/>
        </w:rPr>
        <w:t>万元，全年实际支出为调整预算的</w:t>
      </w:r>
      <w:r>
        <w:rPr>
          <w:rFonts w:eastAsia="仿宋_GB2312"/>
          <w:spacing w:val="-10"/>
          <w:kern w:val="0"/>
          <w:sz w:val="32"/>
          <w:szCs w:val="32"/>
        </w:rPr>
        <w:t>73.8</w:t>
      </w:r>
      <w:r>
        <w:rPr>
          <w:rFonts w:eastAsia="仿宋_GB2312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3.一般公共预算收支平衡情况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一般公共预算收入44928万元（决算为42828万元），加上上级各项补助收入62273万元，债务转贷收入3400万元，动用预算稳定调节基金300万元，上年结余14577万元，调入资金901万元，收入总计124279万元。一般公共预算支出55070万元，上解上级支出29784万元，调出资金89万元，债务还本支出2170万元，安排预算稳定调节基金17642万元，支出总计104755万元，收支相抵，一般公共预算滚存结余19524万元，全部结转下年支出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（二）区本级决算情况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1.一般公共预算收入完成情况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2023年，区本级一般公共预算收入预算为32713万元，实际完成33494万元（决算为31394万元），为预算的102.4%，增长10.6%。其中：税收收入完成31378万元（决算为29278万元），为预算的108.9%，增长25.3%; 非税收入完成2116万元，为预算的54.3%，下降59.7%。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2.一般公共预算支出完成情况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2023年，区本级一般公共预算支出预算为52071万元。年度预算执行中，由于新增上级补助15172万元，地方政府债券收入1800万元，一般公共预算支出预算调整后为69043万元，实际完成52778万元，为调整预算的76.4%。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3.一般公共预算收支平衡情况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bookmarkStart w:id="0" w:name="_GoBack"/>
      <w:r>
        <w:rPr>
          <w:rFonts w:eastAsia="仿宋_GB2312"/>
          <w:sz w:val="32"/>
          <w:szCs w:val="32"/>
          <w:highlight w:val="none"/>
        </w:rPr>
        <w:t>2023年，区本级一般公共预算收入33494万元（决算为31394万元），加上上级补助收入62273万元，债务转贷收入3400万元，上年结余12561万元，动用预算稳定调节基金300万元，</w:t>
      </w:r>
      <w:r>
        <w:rPr>
          <w:rFonts w:eastAsia="仿宋_GB2312"/>
          <w:sz w:val="32"/>
          <w:szCs w:val="32"/>
          <w:highlight w:val="none"/>
        </w:rPr>
        <w:t>平原镇上解收入10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530</w:t>
      </w:r>
      <w:r>
        <w:rPr>
          <w:rFonts w:eastAsia="仿宋_GB2312"/>
          <w:sz w:val="32"/>
          <w:szCs w:val="32"/>
          <w:highlight w:val="none"/>
        </w:rPr>
        <w:t>万元，调入资金901万元，收入总计121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359</w:t>
      </w:r>
      <w:r>
        <w:rPr>
          <w:rFonts w:eastAsia="仿宋_GB2312"/>
          <w:sz w:val="32"/>
          <w:szCs w:val="32"/>
          <w:highlight w:val="none"/>
        </w:rPr>
        <w:t>万元。一般公共预算支出52778万元，补助平原镇支出151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万元，上解上级支出29784万元，调出资金89万元，债务还本支出2170万元，安排预算稳定调节基金17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408</w:t>
      </w:r>
      <w:r>
        <w:rPr>
          <w:rFonts w:eastAsia="仿宋_GB2312"/>
          <w:sz w:val="32"/>
          <w:szCs w:val="32"/>
          <w:highlight w:val="none"/>
        </w:rPr>
        <w:t>万元，支出总计10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3744</w:t>
      </w:r>
      <w:r>
        <w:rPr>
          <w:rFonts w:eastAsia="仿宋_GB2312"/>
          <w:sz w:val="32"/>
          <w:szCs w:val="32"/>
          <w:highlight w:val="none"/>
        </w:rPr>
        <w:t>万元，收支相抵，一般公共预算滚存结余17615万元，全部结转下年支出。</w:t>
      </w:r>
    </w:p>
    <w:bookmarkEnd w:id="0"/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（三）政府性基金预算收支平衡情况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2023年，全区无政府性基金预算收入，上级补助收入</w:t>
      </w:r>
      <w:r>
        <w:rPr>
          <w:rFonts w:eastAsia="仿宋_GB2312"/>
          <w:kern w:val="0"/>
          <w:sz w:val="32"/>
          <w:szCs w:val="32"/>
        </w:rPr>
        <w:t>7121</w:t>
      </w:r>
      <w:r>
        <w:rPr>
          <w:rFonts w:eastAsia="仿宋_GB2312"/>
          <w:sz w:val="32"/>
          <w:szCs w:val="32"/>
        </w:rPr>
        <w:t>万元，上年结余4253万元，调入资金89万元，债务转贷收入15400万元，收入总计26863万元。政府性基金预算支出</w:t>
      </w:r>
      <w:r>
        <w:rPr>
          <w:rFonts w:eastAsia="仿宋_GB2312"/>
          <w:kern w:val="0"/>
          <w:sz w:val="32"/>
          <w:szCs w:val="32"/>
        </w:rPr>
        <w:t>11362</w:t>
      </w:r>
      <w:r>
        <w:rPr>
          <w:rFonts w:eastAsia="仿宋_GB2312"/>
          <w:sz w:val="32"/>
          <w:szCs w:val="32"/>
        </w:rPr>
        <w:t>万元，调出资金591万元，支出总计11953万元，收支相抵，政府性基金预算滚存结余</w:t>
      </w:r>
      <w:r>
        <w:rPr>
          <w:rFonts w:eastAsia="仿宋_GB2312"/>
          <w:kern w:val="0"/>
          <w:sz w:val="32"/>
          <w:szCs w:val="32"/>
        </w:rPr>
        <w:t>14910</w:t>
      </w:r>
      <w:r>
        <w:rPr>
          <w:rFonts w:eastAsia="仿宋_GB2312"/>
          <w:sz w:val="32"/>
          <w:szCs w:val="32"/>
        </w:rPr>
        <w:t>万元，全部结转下年支出。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（四）国有资本经营预算收支平衡情况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2023年，全区无国有资本经营预算收入，上级补助收入310万元，上年结余310万元，收入总计620万元。国有资本经营预算调出资金310万元，支出总计310万元，收支相抵，国有资本经营预算滚存结余</w:t>
      </w:r>
      <w:r>
        <w:rPr>
          <w:rFonts w:eastAsia="仿宋_GB2312"/>
          <w:kern w:val="0"/>
          <w:sz w:val="32"/>
          <w:szCs w:val="32"/>
        </w:rPr>
        <w:t>310</w:t>
      </w:r>
      <w:r>
        <w:rPr>
          <w:rFonts w:eastAsia="仿宋_GB2312"/>
          <w:sz w:val="32"/>
          <w:szCs w:val="32"/>
        </w:rPr>
        <w:t>万元，全部结转下年支出。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（五）社保基金预算收支平衡情况</w:t>
      </w:r>
    </w:p>
    <w:p>
      <w:pPr>
        <w:adjustRightInd w:val="0"/>
        <w:snapToGrid w:val="0"/>
        <w:spacing w:line="550" w:lineRule="exact"/>
        <w:ind w:firstLine="627" w:firstLineChars="196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</w:t>
      </w:r>
      <w:r>
        <w:rPr>
          <w:rFonts w:hint="eastAsia" w:eastAsia="仿宋_GB2312"/>
          <w:sz w:val="32"/>
          <w:szCs w:val="32"/>
        </w:rPr>
        <w:t>全</w:t>
      </w:r>
      <w:r>
        <w:rPr>
          <w:rFonts w:eastAsia="仿宋_GB2312"/>
          <w:sz w:val="32"/>
          <w:szCs w:val="32"/>
        </w:rPr>
        <w:t>区社会保险基金预算收入2462万元，支出完成1785万元，当年收支结余677万元，年末滚存结余4953万元。</w:t>
      </w:r>
    </w:p>
    <w:p>
      <w:pPr>
        <w:tabs>
          <w:tab w:val="left" w:pos="0"/>
        </w:tabs>
        <w:spacing w:line="550" w:lineRule="exact"/>
        <w:ind w:firstLine="636" w:firstLineChars="19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（六）上级转移支付和财力补助情况</w:t>
      </w:r>
    </w:p>
    <w:p>
      <w:pPr>
        <w:autoSpaceDN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上级对我区转移支付和财力补助62273万元，较上年增加16713万元，同比增长36.7%。其中：均衡性转移支付和财力补助47000万元，文化旅游体育与传媒转移支付398万元，公共安全转移支付217万元，教育转移支付1904万元，社会保障和就业转移支付2715万元，医疗卫生转移支付3748万元，农林水转移支付447万元，交通运输转移支付77万元，住房保障转移支付1507万元，节能环保转移支付17万元，专项转移支付4243万元。</w:t>
      </w:r>
    </w:p>
    <w:p>
      <w:pPr>
        <w:autoSpaceDN w:val="0"/>
        <w:spacing w:line="55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（七）债券资金管理使用情况</w:t>
      </w:r>
    </w:p>
    <w:p>
      <w:pPr>
        <w:spacing w:line="550" w:lineRule="exact"/>
        <w:ind w:left="200"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2023年，经我区申报上级下达地方政府债券18800万元。其中：再融资债券1600万元，新增债券17200万元。再融资债券按要求全部用于偿还到期债务，新增债券主要用于综合审判法庭建设、百城提质建设、S309长济线新乡西环至获嘉武陟界段改建工程、高端装备产业园、老旧小区等重点项目，极大缓解了区财政支出压力。</w:t>
      </w:r>
      <w:r>
        <w:rPr>
          <w:rFonts w:eastAsia="仿宋_GB2312"/>
          <w:bCs/>
          <w:sz w:val="32"/>
          <w:szCs w:val="32"/>
        </w:rPr>
        <w:t>截至年底，区政府债务余额60296万元。其中：一般债务余额25296万元，专项债务余额35000万元（智能机器人产业园16000万元、高端装备产业园15800万元、2022年老旧小区1531万元、</w:t>
      </w:r>
      <w:r>
        <w:rPr>
          <w:rFonts w:eastAsia="仿宋_GB2312"/>
          <w:kern w:val="0"/>
          <w:sz w:val="32"/>
          <w:szCs w:val="32"/>
        </w:rPr>
        <w:t>拖欠企业账款置换469万元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  <w:lang w:val="zh-CN"/>
        </w:rPr>
        <w:t>劳动南路打通工程</w:t>
      </w:r>
      <w:r>
        <w:rPr>
          <w:rFonts w:eastAsia="仿宋_GB2312"/>
          <w:bCs/>
          <w:sz w:val="32"/>
          <w:szCs w:val="32"/>
        </w:rPr>
        <w:t>1200万元）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5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二、2024年上半年财政预算执行情况</w:t>
      </w:r>
    </w:p>
    <w:p>
      <w:pPr>
        <w:widowControl/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（一）全区一般公共预算收支情况</w:t>
      </w:r>
    </w:p>
    <w:p>
      <w:pPr>
        <w:widowControl/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2024年，全区一般公共预算收入预算为48073万元，上半年完成25523万元，为年预算的53.1%，</w:t>
      </w:r>
      <w:r>
        <w:rPr>
          <w:rFonts w:hint="eastAsia" w:eastAsia="仿宋_GB2312"/>
          <w:kern w:val="0"/>
          <w:sz w:val="32"/>
          <w:szCs w:val="32"/>
        </w:rPr>
        <w:t>同比</w:t>
      </w:r>
      <w:r>
        <w:rPr>
          <w:rFonts w:eastAsia="仿宋_GB2312"/>
          <w:kern w:val="0"/>
          <w:sz w:val="32"/>
          <w:szCs w:val="32"/>
        </w:rPr>
        <w:t>增长7%。其中：</w:t>
      </w:r>
      <w:r>
        <w:rPr>
          <w:rFonts w:eastAsia="仿宋_GB2312"/>
          <w:sz w:val="32"/>
          <w:szCs w:val="32"/>
        </w:rPr>
        <w:t>税收收入完成25344万元，为年预算的55.3%，</w:t>
      </w:r>
      <w:r>
        <w:rPr>
          <w:rFonts w:hint="eastAsia" w:eastAsia="仿宋_GB2312"/>
          <w:sz w:val="32"/>
          <w:szCs w:val="32"/>
        </w:rPr>
        <w:t>同比</w:t>
      </w:r>
      <w:r>
        <w:rPr>
          <w:rFonts w:eastAsia="仿宋_GB2312"/>
          <w:sz w:val="32"/>
          <w:szCs w:val="32"/>
        </w:rPr>
        <w:t>增长12.2%，占一般公共预算收入比重为99.3%；非税收入完成179万元，为年预算的8.1%，</w:t>
      </w:r>
      <w:r>
        <w:rPr>
          <w:rFonts w:hint="eastAsia" w:eastAsia="仿宋_GB2312"/>
          <w:sz w:val="32"/>
          <w:szCs w:val="32"/>
        </w:rPr>
        <w:t>同比</w:t>
      </w:r>
      <w:r>
        <w:rPr>
          <w:rFonts w:eastAsia="仿宋_GB2312"/>
          <w:sz w:val="32"/>
          <w:szCs w:val="32"/>
        </w:rPr>
        <w:t>下降85.8%，占一般公共预算收入比重为0.7%</w:t>
      </w:r>
      <w:r>
        <w:rPr>
          <w:rFonts w:eastAsia="仿宋_GB2312"/>
          <w:i/>
          <w:sz w:val="32"/>
          <w:szCs w:val="32"/>
        </w:rPr>
        <w:t>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2024年，全区一般公共预算支出预算为67172万元，预算执行中，加上提前告知转移支付和专项补助、上年结转以及新增转移支付和专项补助等，调整后支出预算为69613万元，实际支出26229万元，为调整预算的37.7%，同比增长9%。债务还本支出预算为184万元，预算执行中，加上再融资债券1400万元，调整后支出预算为1584万元，实际支出1400万元，为调整预算的88.4%。</w:t>
      </w:r>
    </w:p>
    <w:p>
      <w:pPr>
        <w:widowControl/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（二）区本级一般公共预算收支情况</w:t>
      </w:r>
    </w:p>
    <w:p>
      <w:pPr>
        <w:widowControl/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2024年，区本级一般公共预算收入预算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kern w:val="0"/>
          <w:sz w:val="32"/>
          <w:szCs w:val="32"/>
        </w:rPr>
        <w:t>35839万元，上半年完成17767万元，</w:t>
      </w:r>
      <w:r>
        <w:rPr>
          <w:rFonts w:eastAsia="仿宋_GB2312"/>
          <w:sz w:val="32"/>
          <w:szCs w:val="32"/>
        </w:rPr>
        <w:t>为年预算的</w:t>
      </w:r>
      <w:r>
        <w:rPr>
          <w:rFonts w:eastAsia="仿宋_GB2312"/>
          <w:kern w:val="0"/>
          <w:sz w:val="32"/>
          <w:szCs w:val="32"/>
        </w:rPr>
        <w:t>49.6%，</w:t>
      </w:r>
      <w:r>
        <w:rPr>
          <w:rFonts w:hint="eastAsia" w:eastAsia="仿宋_GB2312"/>
          <w:kern w:val="0"/>
          <w:sz w:val="32"/>
          <w:szCs w:val="32"/>
        </w:rPr>
        <w:t>同比</w:t>
      </w:r>
      <w:r>
        <w:rPr>
          <w:rFonts w:eastAsia="仿宋_GB2312"/>
          <w:kern w:val="0"/>
          <w:sz w:val="32"/>
          <w:szCs w:val="32"/>
        </w:rPr>
        <w:t>增长1%。</w:t>
      </w:r>
      <w:r>
        <w:rPr>
          <w:rFonts w:eastAsia="仿宋_GB2312"/>
          <w:sz w:val="32"/>
          <w:szCs w:val="32"/>
        </w:rPr>
        <w:t>其中：税收收入完成17588万元，为年预算的52.3%，</w:t>
      </w:r>
      <w:r>
        <w:rPr>
          <w:rFonts w:hint="eastAsia" w:eastAsia="仿宋_GB2312"/>
          <w:sz w:val="32"/>
          <w:szCs w:val="32"/>
        </w:rPr>
        <w:t>同比</w:t>
      </w:r>
      <w:r>
        <w:rPr>
          <w:rFonts w:eastAsia="仿宋_GB2312"/>
          <w:kern w:val="0"/>
          <w:sz w:val="32"/>
          <w:szCs w:val="32"/>
        </w:rPr>
        <w:t>增长7.7%，</w:t>
      </w:r>
      <w:r>
        <w:rPr>
          <w:rFonts w:eastAsia="仿宋_GB2312"/>
          <w:sz w:val="32"/>
          <w:szCs w:val="32"/>
        </w:rPr>
        <w:t>占一般公共预算收入比重为99%；非税收入完成179万元，为年预算的8.1%，</w:t>
      </w:r>
      <w:r>
        <w:rPr>
          <w:rFonts w:hint="eastAsia" w:eastAsia="仿宋_GB2312"/>
          <w:sz w:val="32"/>
          <w:szCs w:val="32"/>
        </w:rPr>
        <w:t>同比</w:t>
      </w:r>
      <w:r>
        <w:rPr>
          <w:rFonts w:eastAsia="仿宋_GB2312"/>
          <w:sz w:val="32"/>
          <w:szCs w:val="32"/>
        </w:rPr>
        <w:t>下降85.8%，占一般公共预算收入比重为1%。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2024年，区本级一般公共预算支出预算为61876万元，上半年预算执行中，加上提前告知转移支付和专项补助、上年结转以及新增转移支付和专项补助等，调整后支出预算为64176万元，实际支出24948万元，为调整预算的38.9%，同比增长7.9%。</w:t>
      </w:r>
      <w:r>
        <w:rPr>
          <w:rFonts w:eastAsia="仿宋_GB2312"/>
          <w:kern w:val="0"/>
          <w:sz w:val="32"/>
          <w:szCs w:val="32"/>
        </w:rPr>
        <w:t>债务还本支出预算为184万元，预算执行中，加上再融资债券1400万元，调整后支出预算为1584万元，实际支出1400万元，为调整预算的88.4%。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主要支出项目完成情况：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一般公共服务支出年初预算安排10957万元，预算执行中，加上新增转移支付、上级专项补助等，调整后支出预算为11065万元，实际支出5310万元，为调整预算的48%，同比增长12%。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公共安全支出年初预算安排638万元，预算执行中，加上新增转移支付、上级专项补助等，调整后支出预算为649万元，实际支出353万元，为调整预算的54.4%，同比增长52.2%。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教育支出年初预算安排11316万元，预算执行中，加上新增转移支付、上级专项补助等，调整后支出预算为11417万元，实际支出4691万元，为调整预算的41.1%，同比增长7.9%。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科学技术支出年初预算安排707万元，实际支出281万元，为预算的39.8%，同比增长15.6%。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社会保障和就业支出年初预算安排13009万元，预算执行中，加上新增转移支付、上级专项补助等，调整后支出预算为13189万元，实际支出6026万元，为调整预算的45.7%，同比下降9.1%。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卫生健康支出年初预算安排9525万元，预算执行中，加上新增转移支付、上级专项补助等，调整后支出预算为10810万元，实际支出4963万元，为调整预算的45.9%，同比增长97.1%。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节能环保支出年初预算安排227万元，预算执行中，加上新增转移支付、上级专项补助等，调整后支出预算为349万元，实际支出18万元，为调整预算的5.2%，同比增长800%。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农林水支出年初预算安排1614万元，预算执行中，加上新增转移支付、上级专项补助等，调整后支出预算为2057万元，实际支出360万元，为调整预算的17.5%，同比下降71.7%（高标准农田支出减少）。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（三）政府性基金预算收支情况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2024年，全区无政府性基金预算收入，政府性基金支出预算为15445万元（全部为上级补助），预算执行中，加上新增上级补助等，调整后支出预算为17143万元，实际支出10774万元，为调整预算的62.9%，同比增长121.9%</w:t>
      </w:r>
      <w:r>
        <w:rPr>
          <w:rFonts w:eastAsia="仿宋_GB2312"/>
          <w:sz w:val="32"/>
        </w:rPr>
        <w:t>（较上年新增土地方面支出1000万元</w:t>
      </w:r>
      <w:r>
        <w:rPr>
          <w:rFonts w:eastAsia="仿宋_GB2312"/>
          <w:sz w:val="32"/>
          <w:szCs w:val="32"/>
        </w:rPr>
        <w:t>）。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（四）国有资本经营预算收支情况</w:t>
      </w:r>
    </w:p>
    <w:p>
      <w:pPr>
        <w:spacing w:line="55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2024年，全区无国有资本经营预算收入，国有资本经营支出预算为619万元（全部为上级补助），实际支出395万元。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（五）社保基金预算收支情况</w:t>
      </w:r>
    </w:p>
    <w:p>
      <w:pPr>
        <w:adjustRightInd w:val="0"/>
        <w:snapToGrid w:val="0"/>
        <w:spacing w:line="550" w:lineRule="exact"/>
        <w:ind w:firstLine="627" w:firstLineChars="196"/>
        <w:outlineLvl w:val="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2024年，</w:t>
      </w:r>
      <w:r>
        <w:rPr>
          <w:rFonts w:hint="eastAsia" w:eastAsia="仿宋_GB2312"/>
          <w:sz w:val="32"/>
          <w:szCs w:val="32"/>
        </w:rPr>
        <w:t>全</w:t>
      </w:r>
      <w:r>
        <w:rPr>
          <w:rFonts w:eastAsia="仿宋_GB2312"/>
          <w:sz w:val="32"/>
          <w:szCs w:val="32"/>
        </w:rPr>
        <w:t>区社会保险基金预算收入1296万元，支出完成962万元。</w:t>
      </w:r>
    </w:p>
    <w:p>
      <w:pPr>
        <w:widowControl/>
        <w:adjustRightInd w:val="0"/>
        <w:snapToGrid w:val="0"/>
        <w:spacing w:line="55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三、2024年上半年财政预算执行中采取的主要措施</w:t>
      </w:r>
    </w:p>
    <w:p>
      <w:pPr>
        <w:pStyle w:val="9"/>
        <w:adjustRightInd w:val="0"/>
        <w:snapToGrid w:val="0"/>
        <w:spacing w:beforeAutospacing="0" w:afterAutospacing="0" w:line="55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上半年，</w:t>
      </w:r>
      <w:r>
        <w:rPr>
          <w:rFonts w:hint="eastAsia" w:ascii="Times New Roman" w:eastAsia="仿宋_GB2312" w:cs="Times New Roman"/>
          <w:sz w:val="32"/>
          <w:szCs w:val="32"/>
        </w:rPr>
        <w:t>区财政局认真贯彻落实</w:t>
      </w:r>
      <w:r>
        <w:rPr>
          <w:rFonts w:ascii="Times New Roman" w:eastAsia="仿宋_GB2312" w:cs="Times New Roman"/>
          <w:sz w:val="32"/>
          <w:szCs w:val="32"/>
        </w:rPr>
        <w:t>区委全会、区委经济工作会议精神</w:t>
      </w:r>
      <w:r>
        <w:rPr>
          <w:rFonts w:hint="eastAsia" w:ascii="Times New Roman" w:eastAsia="仿宋_GB2312" w:cs="Times New Roman"/>
          <w:sz w:val="32"/>
          <w:szCs w:val="32"/>
        </w:rPr>
        <w:t>及</w:t>
      </w:r>
      <w:r>
        <w:rPr>
          <w:rFonts w:ascii="Times New Roman" w:eastAsia="仿宋_GB2312" w:cs="Times New Roman"/>
          <w:sz w:val="32"/>
          <w:szCs w:val="32"/>
        </w:rPr>
        <w:t>区人大决议要求</w:t>
      </w:r>
      <w:r>
        <w:rPr>
          <w:rFonts w:hint="eastAsia" w:ascii="Times New Roman" w:eastAsia="仿宋_GB2312" w:cs="Times New Roman"/>
          <w:sz w:val="32"/>
          <w:szCs w:val="32"/>
        </w:rPr>
        <w:t>，严格执行</w:t>
      </w:r>
      <w:r>
        <w:rPr>
          <w:rFonts w:ascii="Times New Roman" w:eastAsia="仿宋_GB2312" w:cs="Times New Roman"/>
          <w:sz w:val="32"/>
          <w:szCs w:val="32"/>
        </w:rPr>
        <w:t>批复的预算，牢固树立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项目为王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理念，紧紧围绕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Times New Roman" w:eastAsia="仿宋_GB2312" w:cs="Times New Roman"/>
          <w:bCs/>
          <w:sz w:val="32"/>
          <w:szCs w:val="32"/>
        </w:rPr>
        <w:t>十大行动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eastAsia="仿宋_GB2312" w:cs="Times New Roman"/>
          <w:bCs/>
          <w:sz w:val="32"/>
          <w:szCs w:val="32"/>
        </w:rPr>
        <w:t>，迎难奋进，共担职责，全力以赴稳经济、增动能、惠民生、防风险、保稳定，</w:t>
      </w:r>
      <w:r>
        <w:rPr>
          <w:rFonts w:ascii="Times New Roman" w:eastAsia="仿宋_GB2312" w:cs="Times New Roman"/>
          <w:sz w:val="32"/>
          <w:szCs w:val="32"/>
        </w:rPr>
        <w:t>助力卫滨区经济高质发展，</w:t>
      </w:r>
      <w:r>
        <w:rPr>
          <w:rFonts w:ascii="Times New Roman" w:eastAsia="仿宋_GB2312" w:cs="Times New Roman"/>
          <w:bCs/>
          <w:sz w:val="32"/>
          <w:szCs w:val="32"/>
        </w:rPr>
        <w:t>全区经济运行稳中有进、稳中向好</w:t>
      </w:r>
      <w:r>
        <w:rPr>
          <w:rFonts w:ascii="Times New Roman" w:eastAsia="仿宋_GB2312" w:cs="Times New Roman"/>
          <w:sz w:val="32"/>
          <w:szCs w:val="32"/>
        </w:rPr>
        <w:t>。在此基础上，全区预算执行总体平稳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Autospacing="0" w:afterAutospacing="0" w:line="550" w:lineRule="exact"/>
        <w:ind w:firstLine="640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hAnsi="Times New Roman" w:eastAsia="楷体_GB2312" w:cs="Times New Roman"/>
          <w:sz w:val="32"/>
          <w:szCs w:val="32"/>
        </w:rPr>
        <w:t>强化服务意识，提升财政服务效能。</w:t>
      </w:r>
      <w:r>
        <w:rPr>
          <w:rFonts w:asci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eastAsia="仿宋_GB2312" w:cs="Times New Roman"/>
          <w:bCs/>
          <w:sz w:val="32"/>
          <w:szCs w:val="32"/>
        </w:rPr>
        <w:t>严格落实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13710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eastAsia="仿宋_GB2312" w:cs="Times New Roman"/>
          <w:bCs/>
          <w:sz w:val="32"/>
          <w:szCs w:val="32"/>
        </w:rPr>
        <w:t>工作制度，坚持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Times New Roman" w:eastAsia="仿宋_GB2312" w:cs="Times New Roman"/>
          <w:bCs/>
          <w:sz w:val="32"/>
          <w:szCs w:val="32"/>
        </w:rPr>
        <w:t>马路办公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”“</w:t>
      </w:r>
      <w:r>
        <w:rPr>
          <w:rFonts w:ascii="Times New Roman" w:eastAsia="仿宋_GB2312" w:cs="Times New Roman"/>
          <w:bCs/>
          <w:sz w:val="32"/>
          <w:szCs w:val="32"/>
        </w:rPr>
        <w:t>马上办理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eastAsia="仿宋_GB2312" w:cs="Times New Roman"/>
          <w:bCs/>
          <w:sz w:val="32"/>
          <w:szCs w:val="32"/>
        </w:rPr>
        <w:t>一线工作法，高质高效完成各项工作任务，确保区委区政府决策部署在财政领域条条落实、件件落地、事事见效。</w:t>
      </w:r>
      <w:r>
        <w:rPr>
          <w:rFonts w:asci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eastAsia="仿宋_GB2312" w:cs="Times New Roman"/>
          <w:bCs/>
          <w:sz w:val="32"/>
          <w:szCs w:val="32"/>
        </w:rPr>
        <w:t>紧盯核心职责，持续保持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Times New Roman" w:eastAsia="仿宋_GB2312" w:cs="Times New Roman"/>
          <w:bCs/>
          <w:sz w:val="32"/>
          <w:szCs w:val="32"/>
        </w:rPr>
        <w:t>能力危机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eastAsia="仿宋_GB2312" w:cs="Times New Roman"/>
          <w:bCs/>
          <w:sz w:val="32"/>
          <w:szCs w:val="32"/>
        </w:rPr>
        <w:t>心态。</w:t>
      </w:r>
      <w:r>
        <w:rPr>
          <w:rFonts w:ascii="Times New Roman" w:eastAsia="仿宋_GB2312" w:cs="Times New Roman"/>
          <w:sz w:val="32"/>
          <w:szCs w:val="32"/>
        </w:rPr>
        <w:t>加强财政自身建设，</w:t>
      </w:r>
      <w:r>
        <w:rPr>
          <w:rFonts w:ascii="Times New Roman" w:eastAsia="仿宋_GB2312" w:cs="Times New Roman"/>
          <w:bCs/>
          <w:sz w:val="32"/>
          <w:szCs w:val="32"/>
        </w:rPr>
        <w:t>组织开展业务培训，提升财政干部和财会从业人员应对新形势、新任务、新要求的能力。</w:t>
      </w:r>
      <w:r>
        <w:rPr>
          <w:rFonts w:ascii="Times New Roman" w:eastAsia="仿宋_GB2312" w:cs="Times New Roman"/>
          <w:b/>
          <w:bCs/>
          <w:sz w:val="32"/>
          <w:szCs w:val="32"/>
        </w:rPr>
        <w:t>三是</w:t>
      </w:r>
      <w:r>
        <w:rPr>
          <w:rFonts w:ascii="Times New Roman" w:eastAsia="仿宋_GB2312" w:cs="Times New Roman"/>
          <w:sz w:val="32"/>
          <w:szCs w:val="32"/>
        </w:rPr>
        <w:t>认真履行职责，从严从实落实直达资金政策。准确把握直达资金使用范围，及时分配下达用款单位，做好常态化监督，确保直达资金使用准、支出快、见效早。</w:t>
      </w:r>
      <w:r>
        <w:rPr>
          <w:rFonts w:ascii="Times New Roman" w:eastAsia="仿宋_GB2312" w:cs="Times New Roman"/>
          <w:b/>
          <w:bCs/>
          <w:sz w:val="32"/>
          <w:szCs w:val="32"/>
        </w:rPr>
        <w:t>四是</w:t>
      </w:r>
      <w:r>
        <w:rPr>
          <w:rFonts w:ascii="Times New Roman" w:eastAsia="仿宋_GB2312" w:cs="Times New Roman"/>
          <w:bCs/>
          <w:sz w:val="32"/>
          <w:szCs w:val="32"/>
        </w:rPr>
        <w:t>提升自主能动性，</w:t>
      </w:r>
      <w:r>
        <w:rPr>
          <w:rFonts w:ascii="Times New Roman" w:eastAsia="仿宋_GB2312" w:cs="Times New Roman"/>
          <w:sz w:val="32"/>
          <w:szCs w:val="32"/>
        </w:rPr>
        <w:t>简化业务工作流程。加强集中支付、政府采购和投资评审等工作管理，适当简化工作流程，提高工作效率，缩短预算单位业务办理时间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Autospacing="0" w:afterAutospacing="0" w:line="55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加强收入征管，增强财政保障能力。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坚持</w:t>
      </w:r>
      <w:r>
        <w:rPr>
          <w:rFonts w:hint="eastAsia" w:ascii="仿宋_GB2312" w:eastAsia="仿宋_GB2312" w:cs="Times New Roman"/>
          <w:sz w:val="32"/>
          <w:szCs w:val="32"/>
        </w:rPr>
        <w:t>稳中提质</w:t>
      </w:r>
      <w:r>
        <w:rPr>
          <w:rFonts w:ascii="Times New Roman" w:eastAsia="仿宋_GB2312" w:cs="Times New Roman"/>
          <w:sz w:val="32"/>
          <w:szCs w:val="32"/>
        </w:rPr>
        <w:t>，落实好各项减税降费政策，为我区企业发展创造环境、留足后劲。在此基础上，严格收入征管，规范税收秩序，做到应收尽收、应收足收、保质保量。凝聚拼经济、抓项目的鲜明共识，严格执行三项制度、两个台账，会同相关部门抓实税源建设，坚持以综合治税保税源，以企业发展养税源，以项目建设增税源，努力挖潜增收。强化非税收入征管，协同非税收入征管职能部门加强非税收入征缴力度。上半年提前完成了收入目标，税占比由去年底的</w:t>
      </w:r>
      <w:r>
        <w:rPr>
          <w:rFonts w:ascii="Times New Roman" w:hAnsi="Times New Roman" w:eastAsia="仿宋_GB2312" w:cs="Times New Roman"/>
          <w:sz w:val="32"/>
          <w:szCs w:val="32"/>
        </w:rPr>
        <w:t>95.3%</w:t>
      </w:r>
      <w:r>
        <w:rPr>
          <w:rFonts w:ascii="Times New Roman" w:eastAsia="仿宋_GB2312" w:cs="Times New Roman"/>
          <w:sz w:val="32"/>
          <w:szCs w:val="32"/>
        </w:rPr>
        <w:t>提升至</w:t>
      </w:r>
      <w:r>
        <w:rPr>
          <w:rFonts w:ascii="Times New Roman" w:hAnsi="Times New Roman" w:eastAsia="仿宋_GB2312" w:cs="Times New Roman"/>
          <w:sz w:val="32"/>
          <w:szCs w:val="32"/>
        </w:rPr>
        <w:t>99.3%</w:t>
      </w:r>
      <w:r>
        <w:rPr>
          <w:rFonts w:ascii="Times New Roman" w:eastAsia="仿宋_GB2312" w:cs="Times New Roman"/>
          <w:sz w:val="32"/>
          <w:szCs w:val="32"/>
        </w:rPr>
        <w:t>，</w:t>
      </w:r>
      <w:r>
        <w:rPr>
          <w:rFonts w:hint="eastAsia" w:ascii="Times New Roman" w:eastAsia="仿宋_GB2312" w:cs="Times New Roman"/>
          <w:sz w:val="32"/>
          <w:szCs w:val="32"/>
        </w:rPr>
        <w:t>居全省主城区第1位，</w:t>
      </w:r>
      <w:r>
        <w:rPr>
          <w:rFonts w:ascii="Times New Roman" w:eastAsia="仿宋_GB2312" w:cs="Times New Roman"/>
          <w:sz w:val="32"/>
          <w:szCs w:val="32"/>
        </w:rPr>
        <w:t>收入质量进一步提高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adjustRightInd w:val="0"/>
        <w:snapToGrid w:val="0"/>
        <w:spacing w:beforeAutospacing="0" w:afterAutospacing="0" w:line="55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（三）强化预算管理，扛稳扛牢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“</w:t>
      </w:r>
      <w:r>
        <w:rPr>
          <w:rFonts w:ascii="Times New Roman" w:hAnsi="Times New Roman" w:eastAsia="楷体_GB2312" w:cs="Times New Roman"/>
          <w:sz w:val="32"/>
          <w:szCs w:val="32"/>
        </w:rPr>
        <w:t>三保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”</w:t>
      </w:r>
      <w:r>
        <w:rPr>
          <w:rFonts w:ascii="Times New Roman" w:hAnsi="Times New Roman" w:eastAsia="楷体_GB2312" w:cs="Times New Roman"/>
          <w:sz w:val="32"/>
          <w:szCs w:val="32"/>
        </w:rPr>
        <w:t>责任。</w:t>
      </w:r>
      <w:r>
        <w:rPr>
          <w:rFonts w:ascii="Times New Roman" w:eastAsia="仿宋_GB2312" w:cs="Times New Roman"/>
          <w:sz w:val="32"/>
          <w:szCs w:val="32"/>
        </w:rPr>
        <w:t>通过统筹各类财政资金安排预算，积极争取上级资金，坚持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三保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支出在财政支出中的优先顺序，及时调整支出结构等措施，坚决兜住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三保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底线。</w:t>
      </w:r>
      <w:r>
        <w:rPr>
          <w:rFonts w:asci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eastAsia="仿宋_GB2312" w:cs="Times New Roman"/>
          <w:sz w:val="32"/>
          <w:szCs w:val="32"/>
        </w:rPr>
        <w:t>多措并举保障干部职工切身利益。在财力以及现金调度均异常紧张的叠加影响下，统筹上级转移支付和自有财力，做好人员经费预算安排，确保干部职工正常工资按月发放，保障全区干部职工的切身利益。</w:t>
      </w:r>
      <w:r>
        <w:rPr>
          <w:rFonts w:asci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eastAsia="仿宋_GB2312" w:cs="Times New Roman"/>
          <w:sz w:val="32"/>
          <w:szCs w:val="32"/>
        </w:rPr>
        <w:t>集中财力惠民生、谋民利。针对群众最关切的就业、教育、医疗、住房、养老等民生方面投入</w:t>
      </w:r>
      <w:r>
        <w:rPr>
          <w:rFonts w:ascii="Times New Roman" w:hAnsi="Times New Roman" w:eastAsia="仿宋_GB2312" w:cs="Times New Roman"/>
          <w:sz w:val="32"/>
          <w:szCs w:val="32"/>
        </w:rPr>
        <w:t>1.9</w:t>
      </w:r>
      <w:r>
        <w:rPr>
          <w:rFonts w:ascii="Times New Roman" w:eastAsia="仿宋_GB2312" w:cs="Times New Roman"/>
          <w:sz w:val="32"/>
          <w:szCs w:val="32"/>
        </w:rPr>
        <w:t>亿元，占全区一般公共预算支出比重为</w:t>
      </w:r>
      <w:r>
        <w:rPr>
          <w:rFonts w:ascii="Times New Roman" w:hAnsi="Times New Roman" w:eastAsia="仿宋_GB2312" w:cs="Times New Roman"/>
          <w:sz w:val="32"/>
          <w:szCs w:val="32"/>
        </w:rPr>
        <w:t>72%</w:t>
      </w:r>
      <w:r>
        <w:rPr>
          <w:rFonts w:ascii="Times New Roman" w:eastAsia="仿宋_GB2312" w:cs="Times New Roman"/>
          <w:sz w:val="32"/>
          <w:szCs w:val="32"/>
        </w:rPr>
        <w:t>，切实将财政资金配置使用向民生领域倾斜，民生福祉节节攀升。</w:t>
      </w:r>
      <w:r>
        <w:rPr>
          <w:rFonts w:ascii="Times New Roman" w:eastAsia="仿宋_GB2312" w:cs="Times New Roman"/>
          <w:b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支持推进乡村全面振兴，巩固拓展脱贫攻坚成果。</w:t>
      </w:r>
      <w:r>
        <w:rPr>
          <w:rFonts w:ascii="Times New Roman" w:eastAsia="仿宋_GB2312" w:cs="Times New Roman"/>
          <w:bCs/>
          <w:sz w:val="32"/>
          <w:szCs w:val="32"/>
        </w:rPr>
        <w:t>有效衔接推进乡村振兴，</w:t>
      </w:r>
      <w:r>
        <w:rPr>
          <w:rFonts w:ascii="Times New Roman" w:eastAsia="仿宋_GB2312" w:cs="Times New Roman"/>
          <w:sz w:val="32"/>
          <w:szCs w:val="32"/>
        </w:rPr>
        <w:t>严格落实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四个不摘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要求，投入衔接资金</w:t>
      </w:r>
      <w:r>
        <w:rPr>
          <w:rFonts w:ascii="Times New Roman" w:hAnsi="Times New Roman" w:eastAsia="仿宋_GB2312" w:cs="Times New Roman"/>
          <w:sz w:val="32"/>
          <w:szCs w:val="32"/>
        </w:rPr>
        <w:t>80.5</w:t>
      </w:r>
      <w:r>
        <w:rPr>
          <w:rFonts w:ascii="Times New Roman" w:eastAsia="仿宋_GB2312" w:cs="Times New Roman"/>
          <w:sz w:val="32"/>
          <w:szCs w:val="32"/>
        </w:rPr>
        <w:t>万元，做到过渡期内保持财政支持政策总体稳定。</w:t>
      </w:r>
      <w:r>
        <w:rPr>
          <w:rFonts w:ascii="Times New Roman" w:eastAsia="仿宋_GB2312" w:cs="Times New Roman"/>
          <w:b/>
          <w:bCs/>
          <w:sz w:val="32"/>
          <w:szCs w:val="32"/>
          <w:lang w:val="zh-CN"/>
        </w:rPr>
        <w:t>四是</w:t>
      </w:r>
      <w:r>
        <w:rPr>
          <w:rFonts w:ascii="Times New Roman" w:hAnsi="Times New Roman" w:eastAsia="仿宋_GB2312" w:cs="Times New Roman"/>
          <w:sz w:val="32"/>
          <w:szCs w:val="32"/>
        </w:rPr>
        <w:t>支持实施城市更新行动</w:t>
      </w:r>
      <w:r>
        <w:rPr>
          <w:rFonts w:ascii="Times New Roman" w:eastAsia="仿宋_GB2312" w:cs="Times New Roman"/>
          <w:sz w:val="32"/>
          <w:szCs w:val="32"/>
        </w:rPr>
        <w:t>。</w:t>
      </w:r>
      <w:r>
        <w:rPr>
          <w:rFonts w:ascii="Times New Roman" w:eastAsia="仿宋_GB2312" w:cs="Times New Roman"/>
          <w:bCs/>
          <w:sz w:val="32"/>
          <w:szCs w:val="32"/>
          <w:lang w:val="zh-CN"/>
        </w:rPr>
        <w:t>投入保障性住房资金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2380</w:t>
      </w:r>
      <w:r>
        <w:rPr>
          <w:rFonts w:ascii="Times New Roman" w:eastAsia="仿宋_GB2312" w:cs="Times New Roman"/>
          <w:bCs/>
          <w:sz w:val="32"/>
          <w:szCs w:val="32"/>
          <w:lang w:val="zh-CN"/>
        </w:rPr>
        <w:t>万元，确保重点民生政策落到实处；投入城市管理资金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740.1</w:t>
      </w:r>
      <w:r>
        <w:rPr>
          <w:rFonts w:ascii="Times New Roman" w:eastAsia="仿宋_GB2312" w:cs="Times New Roman"/>
          <w:bCs/>
          <w:sz w:val="32"/>
          <w:szCs w:val="32"/>
          <w:lang w:val="zh-CN"/>
        </w:rPr>
        <w:t>万元，为提升城市形象和生活环境起到了积极作用。</w:t>
      </w:r>
      <w:r>
        <w:rPr>
          <w:rFonts w:ascii="Times New Roman" w:eastAsia="仿宋_GB2312" w:cs="Times New Roman"/>
          <w:b/>
          <w:sz w:val="32"/>
          <w:szCs w:val="32"/>
          <w:lang w:val="zh-CN"/>
        </w:rPr>
        <w:t>五是</w:t>
      </w:r>
      <w:r>
        <w:rPr>
          <w:rFonts w:ascii="Times New Roman" w:eastAsia="仿宋_GB2312" w:cs="Times New Roman"/>
          <w:bCs/>
          <w:sz w:val="32"/>
          <w:szCs w:val="32"/>
        </w:rPr>
        <w:t>精准把握落实惠企助企政策。深入开展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Times New Roman" w:eastAsia="仿宋_GB2312" w:cs="Times New Roman"/>
          <w:bCs/>
          <w:sz w:val="32"/>
          <w:szCs w:val="32"/>
        </w:rPr>
        <w:t>万人助万企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eastAsia="仿宋_GB2312" w:cs="Times New Roman"/>
          <w:bCs/>
          <w:sz w:val="32"/>
          <w:szCs w:val="32"/>
        </w:rPr>
        <w:t>活动，</w:t>
      </w:r>
      <w:r>
        <w:rPr>
          <w:rFonts w:ascii="Times New Roman" w:eastAsia="仿宋_GB2312" w:cs="Times New Roman"/>
          <w:sz w:val="32"/>
          <w:szCs w:val="32"/>
        </w:rPr>
        <w:t>进一步优化营商环境，</w:t>
      </w:r>
      <w:r>
        <w:rPr>
          <w:rFonts w:ascii="Times New Roman" w:eastAsia="仿宋_GB2312" w:cs="Times New Roman"/>
          <w:bCs/>
          <w:sz w:val="32"/>
          <w:szCs w:val="32"/>
        </w:rPr>
        <w:t>筹措资金兑现惠企奖补</w:t>
      </w:r>
      <w:r>
        <w:rPr>
          <w:rFonts w:ascii="Times New Roman" w:hAnsi="Times New Roman" w:eastAsia="仿宋_GB2312" w:cs="Times New Roman"/>
          <w:sz w:val="32"/>
          <w:szCs w:val="32"/>
        </w:rPr>
        <w:t>397.5</w:t>
      </w:r>
      <w:r>
        <w:rPr>
          <w:rFonts w:ascii="Times New Roman" w:eastAsia="仿宋_GB2312" w:cs="Times New Roman"/>
          <w:sz w:val="32"/>
          <w:szCs w:val="32"/>
        </w:rPr>
        <w:t>万元，最大程度帮助企业纾困解难，激发市场经济活力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50" w:lineRule="exact"/>
        <w:ind w:firstLine="640" w:firstLineChars="200"/>
        <w:jc w:val="left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（四）</w:t>
      </w:r>
      <w:r>
        <w:rPr>
          <w:rFonts w:eastAsia="楷体_GB2312"/>
          <w:kern w:val="0"/>
          <w:sz w:val="32"/>
          <w:szCs w:val="32"/>
        </w:rPr>
        <w:t>深化财政</w:t>
      </w:r>
      <w:r>
        <w:rPr>
          <w:rFonts w:eastAsia="楷体_GB2312"/>
          <w:bCs/>
          <w:kern w:val="0"/>
          <w:sz w:val="32"/>
          <w:szCs w:val="32"/>
        </w:rPr>
        <w:t>改革，提升财政治理效能。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加强预算管理。大力优化支出结构，严格控制一般性支出，合理安排中央对地方转移支付，把财政资金用好、用在刀刃上，提高资金效益和政策效果。</w:t>
      </w:r>
      <w:r>
        <w:rPr>
          <w:rFonts w:hint="eastAsia" w:eastAsia="仿宋_GB2312"/>
          <w:sz w:val="32"/>
          <w:szCs w:val="32"/>
        </w:rPr>
        <w:t>上半年全市预算管理一体化应用情况考核4、5月份排名我区分别居第2位、第1位。</w:t>
      </w:r>
      <w:r>
        <w:rPr>
          <w:rFonts w:eastAsia="仿宋_GB2312"/>
          <w:b/>
          <w:bCs/>
          <w:sz w:val="32"/>
          <w:szCs w:val="32"/>
          <w:lang w:val="zh-CN"/>
        </w:rPr>
        <w:t>二是</w:t>
      </w:r>
      <w:r>
        <w:rPr>
          <w:rFonts w:eastAsia="仿宋_GB2312"/>
          <w:bCs/>
          <w:sz w:val="32"/>
          <w:szCs w:val="32"/>
          <w:lang w:val="zh-CN"/>
        </w:rPr>
        <w:t>坚决</w:t>
      </w:r>
      <w:r>
        <w:rPr>
          <w:rFonts w:eastAsia="仿宋_GB2312"/>
          <w:sz w:val="32"/>
          <w:szCs w:val="32"/>
        </w:rPr>
        <w:t>落实党政机关习惯过紧日子要求</w:t>
      </w:r>
      <w:r>
        <w:rPr>
          <w:rFonts w:eastAsia="仿宋_GB2312"/>
          <w:sz w:val="32"/>
          <w:szCs w:val="32"/>
          <w:lang w:val="zh-CN"/>
        </w:rPr>
        <w:t>。加快项目支出标准体系建设，推动过紧日子制度化常态化，着力构建支出标准体系。将过紧日子作为预算管理重要方针，把严把紧预算安排和支出关口，</w:t>
      </w:r>
      <w:r>
        <w:rPr>
          <w:rFonts w:eastAsia="仿宋_GB2312"/>
          <w:sz w:val="32"/>
          <w:szCs w:val="32"/>
        </w:rPr>
        <w:t>勤俭节约</w:t>
      </w:r>
      <w:r>
        <w:rPr>
          <w:rFonts w:eastAsia="仿宋_GB2312"/>
          <w:sz w:val="32"/>
          <w:szCs w:val="32"/>
          <w:lang w:val="zh-CN"/>
        </w:rPr>
        <w:t>办一切事业，</w:t>
      </w:r>
      <w:r>
        <w:rPr>
          <w:rFonts w:eastAsia="仿宋_GB2312"/>
          <w:sz w:val="32"/>
          <w:szCs w:val="32"/>
        </w:rPr>
        <w:t>为助力财政治理现代化筑牢基础支撑。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深入推进预决算公开。积极同第三方对接，依托系统进一步完善预决算公开的范围和明细程度，提高财政资金分配和使用透明度，真正做到除涉密部门外全区各预算单位全部实现预决算信息公开。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持续加强预算绩效管理。落实全面实施预算绩效管理要求，压实部门主体责任，建立全方位、全过程、全覆盖的预算绩效管理体系，推动预算和绩效管理一体化，提高财政资金配置效率和支出使用效果。</w:t>
      </w:r>
      <w:r>
        <w:rPr>
          <w:rFonts w:eastAsia="仿宋_GB2312"/>
          <w:b/>
          <w:sz w:val="32"/>
          <w:szCs w:val="32"/>
        </w:rPr>
        <w:t>五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加强投资评审和政府采购审核力度。开通政府采购网上商城，简化政府采购和投资评审程序，提高采购效率。</w:t>
      </w:r>
      <w:r>
        <w:rPr>
          <w:rFonts w:eastAsia="仿宋_GB2312"/>
          <w:b/>
          <w:sz w:val="32"/>
          <w:szCs w:val="32"/>
          <w:lang w:val="zh-CN"/>
        </w:rPr>
        <w:t>六是</w:t>
      </w:r>
      <w:r>
        <w:rPr>
          <w:rFonts w:eastAsia="仿宋_GB2312"/>
          <w:bCs/>
          <w:sz w:val="32"/>
          <w:szCs w:val="32"/>
        </w:rPr>
        <w:t>严格</w:t>
      </w:r>
      <w:r>
        <w:rPr>
          <w:rFonts w:eastAsia="仿宋_GB2312"/>
          <w:bCs/>
          <w:sz w:val="32"/>
          <w:szCs w:val="32"/>
          <w:lang w:val="zh-CN"/>
        </w:rPr>
        <w:t>落</w:t>
      </w:r>
      <w:r>
        <w:rPr>
          <w:rFonts w:eastAsia="仿宋_GB2312"/>
          <w:sz w:val="32"/>
          <w:szCs w:val="32"/>
          <w:lang w:val="zh-CN"/>
        </w:rPr>
        <w:t>实中央直达资金监管</w:t>
      </w:r>
      <w:r>
        <w:rPr>
          <w:rFonts w:eastAsia="仿宋_GB2312"/>
          <w:sz w:val="32"/>
          <w:szCs w:val="32"/>
        </w:rPr>
        <w:t>相关工作要求</w:t>
      </w:r>
      <w:r>
        <w:rPr>
          <w:rFonts w:eastAsia="仿宋_GB2312"/>
          <w:sz w:val="32"/>
          <w:szCs w:val="32"/>
          <w:lang w:val="zh-CN"/>
        </w:rPr>
        <w:t>，确保直达资金及时足额惠企利民。</w:t>
      </w:r>
      <w:r>
        <w:rPr>
          <w:rFonts w:eastAsia="仿宋_GB2312"/>
          <w:b/>
          <w:bCs/>
          <w:sz w:val="32"/>
          <w:szCs w:val="32"/>
        </w:rPr>
        <w:t>七是</w:t>
      </w:r>
      <w:r>
        <w:rPr>
          <w:rFonts w:eastAsia="仿宋_GB2312"/>
          <w:sz w:val="32"/>
          <w:szCs w:val="32"/>
        </w:rPr>
        <w:t>把惠民惠农财政补贴资金“一卡通”打造成为群众的“连心卡”，从根本上解决补贴发放一人多卡、不及时不精准问题，确保惠民惠农政策落地见效。</w:t>
      </w:r>
    </w:p>
    <w:p>
      <w:pPr>
        <w:pStyle w:val="9"/>
        <w:adjustRightInd w:val="0"/>
        <w:snapToGrid w:val="0"/>
        <w:spacing w:beforeAutospacing="0" w:afterAutospacing="0" w:line="550" w:lineRule="exact"/>
        <w:ind w:firstLine="480" w:firstLineChars="150"/>
        <w:jc w:val="both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eastAsia="楷体_GB2312" w:cs="Times New Roman"/>
          <w:bCs/>
          <w:sz w:val="32"/>
          <w:szCs w:val="32"/>
        </w:rPr>
        <w:t>（五）强化财政监督，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全力维护财经秩序</w:t>
      </w:r>
      <w:r>
        <w:rPr>
          <w:rFonts w:ascii="Times New Roman" w:eastAsia="楷体_GB2312" w:cs="Times New Roman"/>
          <w:bCs/>
          <w:sz w:val="32"/>
          <w:szCs w:val="32"/>
        </w:rPr>
        <w:t>。</w:t>
      </w:r>
      <w:r>
        <w:rPr>
          <w:rFonts w:ascii="Times New Roman" w:eastAsia="仿宋_GB2312" w:cs="Times New Roman"/>
          <w:b/>
          <w:bCs/>
          <w:kern w:val="2"/>
          <w:sz w:val="32"/>
          <w:szCs w:val="32"/>
          <w:lang w:val="zh-CN"/>
        </w:rPr>
        <w:t>一是</w:t>
      </w:r>
      <w:r>
        <w:rPr>
          <w:rFonts w:ascii="Times New Roman" w:eastAsia="仿宋_GB2312" w:cs="Times New Roman"/>
          <w:sz w:val="32"/>
          <w:szCs w:val="32"/>
        </w:rPr>
        <w:t>加强财政系统内部控制建设。推进政府债务、衔接资金、直达资金、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一卡通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等监控平台系统平稳运行，进一步发挥财政监督职能。</w:t>
      </w:r>
      <w:r>
        <w:rPr>
          <w:rFonts w:ascii="Times New Roman" w:eastAsia="仿宋_GB2312" w:cs="Times New Roman"/>
          <w:b/>
          <w:sz w:val="32"/>
          <w:szCs w:val="32"/>
        </w:rPr>
        <w:t>二</w:t>
      </w:r>
      <w:r>
        <w:rPr>
          <w:rFonts w:ascii="Times New Roman" w:eastAsia="仿宋_GB2312" w:cs="Times New Roman"/>
          <w:b/>
          <w:bCs/>
          <w:sz w:val="32"/>
          <w:szCs w:val="32"/>
        </w:rPr>
        <w:t>是</w:t>
      </w:r>
      <w:r>
        <w:rPr>
          <w:rFonts w:ascii="Times New Roman" w:eastAsia="仿宋_GB2312" w:cs="Times New Roman"/>
          <w:sz w:val="32"/>
          <w:szCs w:val="32"/>
        </w:rPr>
        <w:t>严肃财经纪律，整饬财经秩序。纵深推进群众身边不正之风和腐败问题集中整治，不断提升群众的幸福感、获得感、安全感。加强农村</w:t>
      </w:r>
      <w:r>
        <w:rPr>
          <w:rFonts w:hint="eastAsia" w:ascii="Times New Roman" w:eastAsia="仿宋_GB2312" w:cs="Times New Roman"/>
          <w:sz w:val="32"/>
          <w:szCs w:val="32"/>
        </w:rPr>
        <w:t>集体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三资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管理监督指导，进一步严肃财经纪律，维护财经秩序。</w:t>
      </w:r>
      <w:r>
        <w:rPr>
          <w:rFonts w:ascii="Times New Roman" w:eastAsia="仿宋_GB2312" w:cs="Times New Roman"/>
          <w:b/>
          <w:sz w:val="32"/>
          <w:szCs w:val="32"/>
        </w:rPr>
        <w:t>三是</w:t>
      </w:r>
      <w:r>
        <w:rPr>
          <w:rFonts w:ascii="Times New Roman" w:eastAsia="仿宋_GB2312" w:cs="Times New Roman"/>
          <w:sz w:val="32"/>
          <w:szCs w:val="32"/>
        </w:rPr>
        <w:t>在夯实底线上狠下功夫，有效防范化解债务风险。建立债务风险预警以及风险应急处置机制，将债务分门别类纳入全口径预算管理，加强管控，</w:t>
      </w:r>
      <w:r>
        <w:rPr>
          <w:rFonts w:ascii="Times New Roman" w:eastAsia="仿宋_GB2312" w:cs="Times New Roman"/>
          <w:bCs/>
          <w:sz w:val="32"/>
          <w:szCs w:val="32"/>
        </w:rPr>
        <w:t>严禁违法违规举债担保。</w:t>
      </w:r>
      <w:r>
        <w:rPr>
          <w:rFonts w:ascii="Times New Roman" w:eastAsia="仿宋_GB2312" w:cs="Times New Roman"/>
          <w:b/>
          <w:sz w:val="32"/>
          <w:szCs w:val="32"/>
        </w:rPr>
        <w:t>四是</w:t>
      </w:r>
      <w:r>
        <w:rPr>
          <w:rFonts w:ascii="Times New Roman" w:eastAsia="仿宋_GB2312" w:cs="Times New Roman"/>
          <w:sz w:val="32"/>
          <w:szCs w:val="32"/>
        </w:rPr>
        <w:t>进一步加强财会监督工作。树立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大财政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理念，推动构建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大监督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格局，督促指导财会监督主体依法履职，牵头组织对财政、财务、会计管理法律法规及规章制度执行情况的监督。</w:t>
      </w:r>
    </w:p>
    <w:p>
      <w:pPr>
        <w:widowControl/>
        <w:snapToGrid w:val="0"/>
        <w:spacing w:line="55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四、当前财政运行面临的主要问题</w:t>
      </w:r>
    </w:p>
    <w:p>
      <w:pPr>
        <w:widowControl/>
        <w:adjustRightInd w:val="0"/>
        <w:snapToGrid w:val="0"/>
        <w:spacing w:line="550" w:lineRule="exact"/>
        <w:ind w:firstLine="627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（一）财政持续增收压力较大。</w:t>
      </w:r>
      <w:r>
        <w:rPr>
          <w:rFonts w:eastAsia="仿宋_GB2312"/>
          <w:kern w:val="0"/>
          <w:sz w:val="32"/>
          <w:szCs w:val="32"/>
        </w:rPr>
        <w:t>上半年，我区财政虽然实现了同比7%的较高增长，圆满完成了上半年收入目标，这主要是一次性清欠和增值税免抵调库因素形成的增长。下半年，全区</w:t>
      </w:r>
      <w:r>
        <w:rPr>
          <w:rFonts w:hint="eastAsia" w:eastAsia="仿宋_GB2312"/>
          <w:kern w:val="0"/>
          <w:sz w:val="32"/>
          <w:szCs w:val="32"/>
        </w:rPr>
        <w:t>财税收入</w:t>
      </w:r>
      <w:r>
        <w:rPr>
          <w:rFonts w:eastAsia="仿宋_GB2312"/>
          <w:kern w:val="0"/>
          <w:sz w:val="32"/>
          <w:szCs w:val="32"/>
        </w:rPr>
        <w:t>形势依然复杂严峻。</w:t>
      </w:r>
      <w:r>
        <w:rPr>
          <w:rFonts w:eastAsia="仿宋_GB2312"/>
          <w:b/>
          <w:kern w:val="0"/>
          <w:sz w:val="32"/>
          <w:szCs w:val="32"/>
        </w:rPr>
        <w:t>一是</w:t>
      </w:r>
      <w:r>
        <w:rPr>
          <w:rFonts w:eastAsia="仿宋_GB2312"/>
          <w:kern w:val="0"/>
          <w:sz w:val="32"/>
          <w:szCs w:val="32"/>
        </w:rPr>
        <w:t>缺乏支柱性税源支撑，地方级收入总量为全市倒数第二，纳税1000万元以上的企业仅有6家（其中一次性因素有2家）。</w:t>
      </w:r>
      <w:r>
        <w:rPr>
          <w:rFonts w:eastAsia="仿宋_GB2312"/>
          <w:b/>
          <w:kern w:val="0"/>
          <w:sz w:val="32"/>
          <w:szCs w:val="32"/>
        </w:rPr>
        <w:t>二是</w:t>
      </w:r>
      <w:r>
        <w:rPr>
          <w:rFonts w:eastAsia="仿宋_GB2312"/>
          <w:kern w:val="0"/>
          <w:sz w:val="32"/>
          <w:szCs w:val="32"/>
        </w:rPr>
        <w:t>落地、投产、达效项目少，项目建设滞后或缓慢，导致新的税源增长缓慢，财政收入增长乏力。</w:t>
      </w:r>
      <w:r>
        <w:rPr>
          <w:rFonts w:eastAsia="仿宋_GB2312"/>
          <w:b/>
          <w:kern w:val="0"/>
          <w:sz w:val="32"/>
          <w:szCs w:val="32"/>
        </w:rPr>
        <w:t>三是</w:t>
      </w:r>
      <w:r>
        <w:rPr>
          <w:rFonts w:eastAsia="仿宋_GB2312"/>
          <w:kern w:val="0"/>
          <w:sz w:val="32"/>
          <w:szCs w:val="32"/>
        </w:rPr>
        <w:t>财税清欠挖潜增收力度不够。部分单位对财税清欠工作重视不够，工作方法单一，缺乏针对性，导致整体清欠效果不佳。</w:t>
      </w:r>
      <w:r>
        <w:rPr>
          <w:rFonts w:eastAsia="仿宋_GB2312"/>
          <w:b/>
          <w:kern w:val="0"/>
          <w:sz w:val="32"/>
          <w:szCs w:val="32"/>
        </w:rPr>
        <w:t>四是</w:t>
      </w:r>
      <w:r>
        <w:rPr>
          <w:rFonts w:eastAsia="仿宋_GB2312"/>
          <w:kern w:val="0"/>
          <w:sz w:val="32"/>
          <w:szCs w:val="32"/>
        </w:rPr>
        <w:t>非税收入呈逐年下降趋势。</w:t>
      </w:r>
    </w:p>
    <w:p>
      <w:pPr>
        <w:widowControl/>
        <w:adjustRightInd w:val="0"/>
        <w:snapToGrid w:val="0"/>
        <w:spacing w:line="550" w:lineRule="exact"/>
        <w:ind w:firstLine="627"/>
        <w:rPr>
          <w:rFonts w:eastAsia="楷体_GB2312"/>
          <w:b/>
          <w:sz w:val="32"/>
          <w:szCs w:val="32"/>
        </w:rPr>
      </w:pPr>
      <w:r>
        <w:rPr>
          <w:rFonts w:eastAsia="楷体_GB2312"/>
          <w:sz w:val="32"/>
          <w:szCs w:val="32"/>
        </w:rPr>
        <w:t>（二）收支矛盾异常严峻。</w:t>
      </w:r>
      <w:r>
        <w:rPr>
          <w:rFonts w:eastAsia="仿宋_GB2312"/>
          <w:sz w:val="32"/>
          <w:szCs w:val="32"/>
        </w:rPr>
        <w:t>我区受辖区面积等一系列因素制约，财政收入总量不高，可用财力较为薄弱，已难以覆盖刚性支出需求，财政收支存在总量上的“绝对”缺口，收支矛盾越发突出。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兜牢“三保”底线压力巨大，现行的财政事权和支出责任划分中社保、医疗、教育等民生支出区级负担提标，“保基本民生、保工资、保运转”任务艰巨。</w:t>
      </w:r>
      <w:r>
        <w:rPr>
          <w:rFonts w:eastAsia="仿宋_GB2312"/>
          <w:b/>
          <w:bCs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重点领域刚性支出需求不断增加，园区和项目建设、城市更新等重大刚性支出都需要大量财力予以保障。</w:t>
      </w:r>
      <w:r>
        <w:rPr>
          <w:rFonts w:eastAsia="仿宋_GB2312"/>
          <w:b/>
          <w:bCs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国库现金处于较低保障水平，预算正常执行缺乏“现金流”支撑。</w:t>
      </w:r>
    </w:p>
    <w:p>
      <w:pPr>
        <w:tabs>
          <w:tab w:val="left" w:pos="1080"/>
        </w:tabs>
        <w:topLinePunct/>
        <w:autoSpaceDE w:val="0"/>
        <w:spacing w:line="550" w:lineRule="exact"/>
        <w:ind w:firstLine="64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z w:val="32"/>
          <w:szCs w:val="32"/>
        </w:rPr>
        <w:t>五、下半年</w:t>
      </w:r>
      <w:r>
        <w:rPr>
          <w:rFonts w:eastAsia="黑体"/>
          <w:spacing w:val="10"/>
          <w:sz w:val="32"/>
          <w:szCs w:val="32"/>
        </w:rPr>
        <w:t xml:space="preserve">财政工作的主要措施 </w:t>
      </w:r>
    </w:p>
    <w:p>
      <w:pPr>
        <w:numPr>
          <w:ilvl w:val="0"/>
          <w:numId w:val="2"/>
        </w:num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竭尽全力促征收稳增长。一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服务招商引资，培植税源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积极开展招商引资，全力支持优质项目落地建设，全力支持产业发展，充分发挥财政资金引导、集聚、放大效应，培植稳固税源。</w:t>
      </w:r>
      <w:r>
        <w:rPr>
          <w:rFonts w:eastAsia="仿宋_GB2312"/>
          <w:b/>
          <w:bCs/>
          <w:sz w:val="32"/>
          <w:szCs w:val="32"/>
        </w:rPr>
        <w:t>二是</w:t>
      </w:r>
      <w:r>
        <w:rPr>
          <w:rFonts w:hint="eastAsia" w:eastAsia="仿宋_GB2312"/>
          <w:bCs/>
          <w:sz w:val="32"/>
          <w:szCs w:val="32"/>
        </w:rPr>
        <w:t>注重成果转化，拓展税源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挖掘潜在税源，开发增量税源，统管存量税源，把经济发展成果转化为财政增收动力。</w:t>
      </w:r>
      <w:r>
        <w:rPr>
          <w:rFonts w:eastAsia="仿宋_GB2312"/>
          <w:b/>
          <w:sz w:val="32"/>
          <w:szCs w:val="32"/>
          <w:lang w:val="zh-CN"/>
        </w:rPr>
        <w:t>三是</w:t>
      </w:r>
      <w:r>
        <w:rPr>
          <w:rFonts w:hint="eastAsia" w:eastAsia="仿宋_GB2312"/>
          <w:sz w:val="32"/>
          <w:szCs w:val="32"/>
        </w:rPr>
        <w:t>杜绝跑冒滴漏，整治税源</w:t>
      </w:r>
      <w:r>
        <w:rPr>
          <w:rFonts w:eastAsia="仿宋_GB2312"/>
          <w:sz w:val="32"/>
          <w:szCs w:val="32"/>
        </w:rPr>
        <w:t>。强化税务部门和镇办对重点行业税源的管理，加大欠税清理力度，确保税收足额入库。</w:t>
      </w:r>
      <w:r>
        <w:rPr>
          <w:rFonts w:eastAsia="仿宋_GB2312"/>
          <w:bCs/>
          <w:sz w:val="32"/>
          <w:szCs w:val="32"/>
        </w:rPr>
        <w:t>树立“小税种、大税源”理念，继续做好耕地占用税、土地使用税、房产税等摸排治理工作。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hint="eastAsia" w:eastAsia="仿宋_GB2312"/>
          <w:sz w:val="32"/>
          <w:szCs w:val="32"/>
        </w:rPr>
        <w:t>强化横向联系，凝聚合力</w:t>
      </w:r>
      <w:r>
        <w:rPr>
          <w:rFonts w:eastAsia="仿宋_GB2312"/>
          <w:sz w:val="32"/>
          <w:szCs w:val="32"/>
        </w:rPr>
        <w:t>。积极与镇办、税务部门以及非税收入征管部门沟通对接，及时了解相关工作进展和征收措施，结合区情实际积极提出意见建议，主动作为，不等不拖，切实做好征收工作。</w:t>
      </w:r>
    </w:p>
    <w:p>
      <w:pPr>
        <w:pBdr>
          <w:bottom w:val="none" w:color="auto" w:sz="0" w:space="23"/>
          <w:right w:val="none" w:color="auto" w:sz="0" w:space="6"/>
        </w:pBd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（二）鼓足干劲</w:t>
      </w:r>
      <w:r>
        <w:rPr>
          <w:rFonts w:eastAsia="楷体_GB2312"/>
          <w:bCs/>
          <w:sz w:val="32"/>
          <w:szCs w:val="32"/>
        </w:rPr>
        <w:t>攻项目增动能。</w:t>
      </w:r>
      <w:r>
        <w:rPr>
          <w:rFonts w:eastAsia="仿宋_GB2312"/>
          <w:bCs/>
          <w:sz w:val="32"/>
          <w:szCs w:val="32"/>
        </w:rPr>
        <w:t>锚定“政”的定位，护航重大战略主动有为。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始终坚持“项目为王”。服务好“三个一批”活动，推动项目建设提速、提质、提效。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促消费，增动能。全面落实上级各项</w:t>
      </w:r>
      <w:r>
        <w:rPr>
          <w:rFonts w:hint="eastAsia" w:eastAsia="仿宋_GB2312"/>
          <w:sz w:val="32"/>
          <w:szCs w:val="32"/>
        </w:rPr>
        <w:t>促</w:t>
      </w:r>
      <w:r>
        <w:rPr>
          <w:rFonts w:eastAsia="仿宋_GB2312"/>
          <w:sz w:val="32"/>
          <w:szCs w:val="32"/>
        </w:rPr>
        <w:t>消费政策，打好促消费“组合拳”，促进消费升级和潜力释放，拉动经济增长。</w:t>
      </w:r>
      <w:r>
        <w:rPr>
          <w:rFonts w:eastAsia="楷体_GB2312"/>
          <w:bCs/>
          <w:sz w:val="32"/>
          <w:szCs w:val="32"/>
        </w:rPr>
        <w:t>三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切实做好专项债券资金支出工作，尽快形成实物工作量，促进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投产达效。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加强经济运行监测分析。精准研判重点行业、重点企业发展情况，精准开展经济运行调度。</w:t>
      </w:r>
      <w:r>
        <w:rPr>
          <w:rFonts w:eastAsia="仿宋_GB2312"/>
          <w:b/>
          <w:sz w:val="32"/>
          <w:szCs w:val="32"/>
        </w:rPr>
        <w:t>五是</w:t>
      </w:r>
      <w:r>
        <w:rPr>
          <w:rFonts w:eastAsia="仿宋_GB2312"/>
          <w:sz w:val="32"/>
          <w:szCs w:val="32"/>
        </w:rPr>
        <w:t>全力支持城市更新。加快推动型钢厂片区、火车站片区建设，加快城市更新步伐，塑造宜居宜业新形象。</w:t>
      </w:r>
      <w:r>
        <w:rPr>
          <w:rFonts w:eastAsia="仿宋_GB2312"/>
          <w:b/>
          <w:sz w:val="32"/>
          <w:szCs w:val="32"/>
        </w:rPr>
        <w:t>六是</w:t>
      </w:r>
      <w:r>
        <w:rPr>
          <w:rFonts w:hint="eastAsia" w:eastAsia="仿宋_GB2312"/>
          <w:sz w:val="32"/>
          <w:szCs w:val="32"/>
        </w:rPr>
        <w:t>持续</w:t>
      </w:r>
      <w:r>
        <w:rPr>
          <w:rFonts w:eastAsia="仿宋_GB2312"/>
          <w:sz w:val="32"/>
          <w:szCs w:val="32"/>
        </w:rPr>
        <w:t>开展“万人助万企”活动，保障招商引资和重点项目顺利实施，打造一流营商环境，助力我区经济发展。</w:t>
      </w:r>
    </w:p>
    <w:p>
      <w:pPr>
        <w:pBdr>
          <w:bottom w:val="none" w:color="auto" w:sz="0" w:space="23"/>
          <w:right w:val="none" w:color="auto" w:sz="0" w:space="6"/>
        </w:pBd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（三）多措并举拓财源强保障。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积极争取上级支持。紧抓全面深化改革政策举措密集出台的重大窗口期，积极储备优质项目，</w:t>
      </w:r>
      <w:r>
        <w:rPr>
          <w:rFonts w:eastAsia="仿宋_GB2312"/>
          <w:bCs/>
          <w:sz w:val="32"/>
          <w:szCs w:val="32"/>
        </w:rPr>
        <w:t>全力争取中央转移支付、政府专项债券、超长期特别国债等各类政策支持，争取让更多项目、更多试点、更多资金在卫滨落地。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bCs/>
          <w:sz w:val="32"/>
          <w:szCs w:val="32"/>
        </w:rPr>
        <w:t>加快清理盘活资产。对低效或无效的资产，通过规范出租、处置、集中运营管理的方式，实现资源最大化利用，变“资产”为“现金”形成财力。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bCs/>
          <w:sz w:val="32"/>
          <w:szCs w:val="32"/>
        </w:rPr>
        <w:t>加大清理盘活存量资金力度，提高财政资金使用效益。唤醒“趴窝沉睡”资金，强化财政统筹职能，对符合盘活要求的存量资金进行收回由预算统筹安排，增加可用财力，增强财政保障能力。</w:t>
      </w:r>
    </w:p>
    <w:p>
      <w:pPr>
        <w:pBdr>
          <w:bottom w:val="none" w:color="auto" w:sz="0" w:space="23"/>
          <w:right w:val="none" w:color="auto" w:sz="0" w:space="6"/>
        </w:pBd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（四）加强管理控支出防风险。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健全预算制度，大力推进财政科学管理，提升系统化、精细化、标准化、法治化水平。加强财政资源统筹，深化零基预算改革，更加突出绩效导向，做到“小钱小气、大钱大方”，把有限的财政资金用在发展紧要处、民生急需上。</w:t>
      </w:r>
      <w:r>
        <w:rPr>
          <w:rFonts w:eastAsia="仿宋_GB2312"/>
          <w:b/>
          <w:bCs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加强直达资金监管。</w:t>
      </w:r>
      <w:r>
        <w:rPr>
          <w:rFonts w:eastAsia="仿宋_GB2312"/>
          <w:bCs/>
          <w:sz w:val="32"/>
          <w:szCs w:val="32"/>
        </w:rPr>
        <w:t>加快直达资金支付进度，</w:t>
      </w:r>
      <w:r>
        <w:rPr>
          <w:rFonts w:eastAsia="仿宋_GB2312"/>
          <w:sz w:val="32"/>
          <w:szCs w:val="32"/>
        </w:rPr>
        <w:t>采取定期分析、上门会商等方式提高资金分配下达速度和拨付效率，</w:t>
      </w:r>
      <w:r>
        <w:rPr>
          <w:rFonts w:eastAsia="仿宋_GB2312"/>
          <w:bCs/>
          <w:sz w:val="32"/>
          <w:szCs w:val="32"/>
        </w:rPr>
        <w:t>确保直达资金直接惠企利民。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强化政府债务、隐性债务、融资平台债务“三债统管”，</w:t>
      </w:r>
      <w:r>
        <w:rPr>
          <w:rFonts w:eastAsia="仿宋_GB2312"/>
          <w:bCs/>
          <w:sz w:val="32"/>
          <w:szCs w:val="32"/>
        </w:rPr>
        <w:t>建立全口径地方债务监测监管体系，构建政府债务风险动态评估预警机制，勒紧债务风险的“缰绳”。落实和完善化债方案，加快存量债务化解。</w:t>
      </w:r>
      <w:r>
        <w:rPr>
          <w:rFonts w:eastAsia="仿宋_GB2312"/>
          <w:b/>
          <w:bCs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坚</w:t>
      </w:r>
      <w:r>
        <w:rPr>
          <w:rFonts w:hint="eastAsia" w:eastAsia="仿宋_GB2312"/>
          <w:sz w:val="32"/>
          <w:szCs w:val="32"/>
        </w:rPr>
        <w:t>守</w:t>
      </w:r>
      <w:r>
        <w:rPr>
          <w:rFonts w:eastAsia="仿宋_GB2312"/>
          <w:sz w:val="32"/>
          <w:szCs w:val="32"/>
        </w:rPr>
        <w:t>底线。把防风险摆在更加突出位置，统筹发展和安全、当前和长远，杜绝脱离实际的承诺，形成稳定合理的社会预期。提高财政可持续能力，加强政府债务和中长期支出事项管理，牢牢守住不发生系统性风险的底线。</w:t>
      </w:r>
    </w:p>
    <w:p>
      <w:pPr>
        <w:pBdr>
          <w:bottom w:val="none" w:color="auto" w:sz="0" w:space="23"/>
          <w:right w:val="none" w:color="auto" w:sz="0" w:space="6"/>
        </w:pBd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主任、各位副主任、各位委员，2024年财政改革发展任务艰巨，责任重大，我们将深入贯彻习近平新时代中国特色社会主义思想</w:t>
      </w:r>
      <w:r>
        <w:rPr>
          <w:rFonts w:hint="eastAsia" w:eastAsia="仿宋_GB2312"/>
          <w:sz w:val="32"/>
          <w:szCs w:val="32"/>
        </w:rPr>
        <w:t>及党的二十届三中全会精神</w:t>
      </w:r>
      <w:r>
        <w:rPr>
          <w:rFonts w:eastAsia="仿宋_GB2312"/>
          <w:sz w:val="32"/>
          <w:szCs w:val="32"/>
        </w:rPr>
        <w:t>，在区委的正确领导下，在区人大、区政协和社会各界的监督、支持下，牢记初心使命、勇于担当作为、善于攻坚克难，始终保持工作的热情、奋进的姿态，充分发挥财政职能作用，努力完成全年财政收支预算和各项财政工作任务，奋力谱写中国式现代化建设卫滨实践新篇章！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cols w:space="720" w:num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eastAsia="楷体_GB2312"/>
      </w:rPr>
    </w:lvl>
  </w:abstractNum>
  <w:abstractNum w:abstractNumId="1">
    <w:nsid w:val="05512D7A"/>
    <w:multiLevelType w:val="singleLevel"/>
    <w:tmpl w:val="05512D7A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eastAsia="楷体_GB231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305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47AAD"/>
    <w:rsid w:val="00001112"/>
    <w:rsid w:val="00006068"/>
    <w:rsid w:val="00013269"/>
    <w:rsid w:val="00014AE8"/>
    <w:rsid w:val="00020533"/>
    <w:rsid w:val="00037D68"/>
    <w:rsid w:val="000516B2"/>
    <w:rsid w:val="00054E6F"/>
    <w:rsid w:val="000613BB"/>
    <w:rsid w:val="00061C19"/>
    <w:rsid w:val="000B27CA"/>
    <w:rsid w:val="000B2D9F"/>
    <w:rsid w:val="001042E1"/>
    <w:rsid w:val="00127417"/>
    <w:rsid w:val="00131420"/>
    <w:rsid w:val="00157E3E"/>
    <w:rsid w:val="00193986"/>
    <w:rsid w:val="001D3286"/>
    <w:rsid w:val="001F04DE"/>
    <w:rsid w:val="00200E71"/>
    <w:rsid w:val="00206E4A"/>
    <w:rsid w:val="00213789"/>
    <w:rsid w:val="00224D32"/>
    <w:rsid w:val="00237E7D"/>
    <w:rsid w:val="00274907"/>
    <w:rsid w:val="002800B7"/>
    <w:rsid w:val="002B7329"/>
    <w:rsid w:val="002D2017"/>
    <w:rsid w:val="002E61D1"/>
    <w:rsid w:val="00300DBF"/>
    <w:rsid w:val="00320EA5"/>
    <w:rsid w:val="00332E7B"/>
    <w:rsid w:val="00341DF0"/>
    <w:rsid w:val="00342AD1"/>
    <w:rsid w:val="003534E2"/>
    <w:rsid w:val="003927FA"/>
    <w:rsid w:val="003C0BD3"/>
    <w:rsid w:val="003F7B06"/>
    <w:rsid w:val="003F7F34"/>
    <w:rsid w:val="004046BF"/>
    <w:rsid w:val="00407E68"/>
    <w:rsid w:val="004251EF"/>
    <w:rsid w:val="00430F96"/>
    <w:rsid w:val="0044190E"/>
    <w:rsid w:val="00442705"/>
    <w:rsid w:val="004431B5"/>
    <w:rsid w:val="00465E71"/>
    <w:rsid w:val="0046767B"/>
    <w:rsid w:val="00476C0A"/>
    <w:rsid w:val="0048139F"/>
    <w:rsid w:val="00483BBD"/>
    <w:rsid w:val="004A70F0"/>
    <w:rsid w:val="004B023E"/>
    <w:rsid w:val="004B705B"/>
    <w:rsid w:val="004C5CC2"/>
    <w:rsid w:val="004F30B7"/>
    <w:rsid w:val="004F4CB2"/>
    <w:rsid w:val="004F7E83"/>
    <w:rsid w:val="00512CA3"/>
    <w:rsid w:val="00515559"/>
    <w:rsid w:val="005546E1"/>
    <w:rsid w:val="00556B18"/>
    <w:rsid w:val="0058486C"/>
    <w:rsid w:val="00594082"/>
    <w:rsid w:val="005B004A"/>
    <w:rsid w:val="005C0B3D"/>
    <w:rsid w:val="005C7ACC"/>
    <w:rsid w:val="005F7EFB"/>
    <w:rsid w:val="0060691C"/>
    <w:rsid w:val="006125C1"/>
    <w:rsid w:val="00617043"/>
    <w:rsid w:val="00617C47"/>
    <w:rsid w:val="00620792"/>
    <w:rsid w:val="00634C94"/>
    <w:rsid w:val="00645830"/>
    <w:rsid w:val="00651AC0"/>
    <w:rsid w:val="00663EB7"/>
    <w:rsid w:val="006702C9"/>
    <w:rsid w:val="00692D8F"/>
    <w:rsid w:val="00693185"/>
    <w:rsid w:val="0069714F"/>
    <w:rsid w:val="006A2973"/>
    <w:rsid w:val="006B12A8"/>
    <w:rsid w:val="007017F4"/>
    <w:rsid w:val="0070271B"/>
    <w:rsid w:val="00702877"/>
    <w:rsid w:val="007301B5"/>
    <w:rsid w:val="007302CA"/>
    <w:rsid w:val="00741C4C"/>
    <w:rsid w:val="00760549"/>
    <w:rsid w:val="007653B0"/>
    <w:rsid w:val="007A2D07"/>
    <w:rsid w:val="007E1740"/>
    <w:rsid w:val="008015B9"/>
    <w:rsid w:val="00803557"/>
    <w:rsid w:val="00810BFE"/>
    <w:rsid w:val="00836E81"/>
    <w:rsid w:val="008471D4"/>
    <w:rsid w:val="00853178"/>
    <w:rsid w:val="0086495F"/>
    <w:rsid w:val="008823D2"/>
    <w:rsid w:val="00894414"/>
    <w:rsid w:val="008C2BFB"/>
    <w:rsid w:val="008C553F"/>
    <w:rsid w:val="008F0141"/>
    <w:rsid w:val="00901486"/>
    <w:rsid w:val="009151FB"/>
    <w:rsid w:val="00947AAD"/>
    <w:rsid w:val="00966770"/>
    <w:rsid w:val="009A0180"/>
    <w:rsid w:val="009D5751"/>
    <w:rsid w:val="009F1856"/>
    <w:rsid w:val="009F33F8"/>
    <w:rsid w:val="009F40F7"/>
    <w:rsid w:val="00A0011B"/>
    <w:rsid w:val="00A07618"/>
    <w:rsid w:val="00A103B0"/>
    <w:rsid w:val="00A123FE"/>
    <w:rsid w:val="00A33458"/>
    <w:rsid w:val="00A45580"/>
    <w:rsid w:val="00A62FFC"/>
    <w:rsid w:val="00A64E83"/>
    <w:rsid w:val="00A65C8C"/>
    <w:rsid w:val="00A70472"/>
    <w:rsid w:val="00A926F1"/>
    <w:rsid w:val="00B0394E"/>
    <w:rsid w:val="00B13838"/>
    <w:rsid w:val="00B17214"/>
    <w:rsid w:val="00B236D0"/>
    <w:rsid w:val="00B30765"/>
    <w:rsid w:val="00B465B6"/>
    <w:rsid w:val="00B46946"/>
    <w:rsid w:val="00B53B37"/>
    <w:rsid w:val="00B636B7"/>
    <w:rsid w:val="00B63916"/>
    <w:rsid w:val="00B71CBA"/>
    <w:rsid w:val="00B771CD"/>
    <w:rsid w:val="00B813B4"/>
    <w:rsid w:val="00B94C8B"/>
    <w:rsid w:val="00BC38BC"/>
    <w:rsid w:val="00BC72D7"/>
    <w:rsid w:val="00BD476A"/>
    <w:rsid w:val="00C03416"/>
    <w:rsid w:val="00C81CC9"/>
    <w:rsid w:val="00C86CA6"/>
    <w:rsid w:val="00C95229"/>
    <w:rsid w:val="00CD7F9C"/>
    <w:rsid w:val="00CE3D90"/>
    <w:rsid w:val="00D52612"/>
    <w:rsid w:val="00D62EC9"/>
    <w:rsid w:val="00D877B1"/>
    <w:rsid w:val="00DB0C9F"/>
    <w:rsid w:val="00DB5D5B"/>
    <w:rsid w:val="00DE50FF"/>
    <w:rsid w:val="00E12CFE"/>
    <w:rsid w:val="00E16DD8"/>
    <w:rsid w:val="00E2571C"/>
    <w:rsid w:val="00E30986"/>
    <w:rsid w:val="00E435F3"/>
    <w:rsid w:val="00E669C0"/>
    <w:rsid w:val="00E678F2"/>
    <w:rsid w:val="00E818BA"/>
    <w:rsid w:val="00E9612A"/>
    <w:rsid w:val="00E97C7C"/>
    <w:rsid w:val="00EA0BE1"/>
    <w:rsid w:val="00EB66C9"/>
    <w:rsid w:val="00EC0206"/>
    <w:rsid w:val="00EC0494"/>
    <w:rsid w:val="00EC40A4"/>
    <w:rsid w:val="00EF3B8A"/>
    <w:rsid w:val="00F154A3"/>
    <w:rsid w:val="00F40635"/>
    <w:rsid w:val="00F52183"/>
    <w:rsid w:val="00F611B1"/>
    <w:rsid w:val="00F64DA2"/>
    <w:rsid w:val="00F73B73"/>
    <w:rsid w:val="00F748FD"/>
    <w:rsid w:val="00F84507"/>
    <w:rsid w:val="00F84880"/>
    <w:rsid w:val="00F858C7"/>
    <w:rsid w:val="00FA602D"/>
    <w:rsid w:val="00FB187B"/>
    <w:rsid w:val="00FC5F45"/>
    <w:rsid w:val="00FF658C"/>
    <w:rsid w:val="32824943"/>
    <w:rsid w:val="3F65073F"/>
    <w:rsid w:val="4802511A"/>
    <w:rsid w:val="5FFFE512"/>
    <w:rsid w:val="707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25"/>
    <w:qFormat/>
    <w:uiPriority w:val="0"/>
    <w:pPr>
      <w:ind w:firstLine="420" w:firstLineChars="100"/>
    </w:pPr>
  </w:style>
  <w:style w:type="paragraph" w:styleId="4">
    <w:name w:val="Body Text"/>
    <w:basedOn w:val="1"/>
    <w:link w:val="24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30" w:firstLineChars="200"/>
    </w:pPr>
    <w:rPr>
      <w:rFonts w:ascii="宋体"/>
      <w:b/>
      <w:bCs/>
      <w:sz w:val="32"/>
      <w:szCs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paragraph" w:customStyle="1" w:styleId="15">
    <w:name w:val="Char Char Char Char Char Char Char Char Char Char"/>
    <w:basedOn w:val="1"/>
    <w:qFormat/>
    <w:uiPriority w:val="0"/>
    <w:rPr>
      <w:szCs w:val="21"/>
    </w:rPr>
  </w:style>
  <w:style w:type="paragraph" w:customStyle="1" w:styleId="16">
    <w:name w:val="Char Char Char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Char1"/>
    <w:basedOn w:val="1"/>
    <w:qFormat/>
    <w:uiPriority w:val="0"/>
    <w:rPr>
      <w:szCs w:val="21"/>
    </w:rPr>
  </w:style>
  <w:style w:type="paragraph" w:customStyle="1" w:styleId="19">
    <w:name w:val="Char Char Char"/>
    <w:basedOn w:val="1"/>
    <w:qFormat/>
    <w:uiPriority w:val="0"/>
    <w:pPr>
      <w:spacing w:line="436" w:lineRule="exact"/>
      <w:ind w:left="357"/>
      <w:jc w:val="left"/>
      <w:outlineLvl w:val="3"/>
    </w:pPr>
    <w:rPr>
      <w:rFonts w:hint="eastAsia"/>
    </w:rPr>
  </w:style>
  <w:style w:type="paragraph" w:customStyle="1" w:styleId="20">
    <w:name w:val="p16"/>
    <w:basedOn w:val="1"/>
    <w:qFormat/>
    <w:uiPriority w:val="0"/>
    <w:pPr>
      <w:widowControl/>
      <w:jc w:val="left"/>
    </w:pPr>
    <w:rPr>
      <w:rFonts w:hint="eastAsia" w:ascii="宋体" w:hAnsi="宋体"/>
      <w:sz w:val="24"/>
    </w:rPr>
  </w:style>
  <w:style w:type="paragraph" w:customStyle="1" w:styleId="21">
    <w:name w:val="_Style 1"/>
    <w:basedOn w:val="1"/>
    <w:qFormat/>
    <w:uiPriority w:val="0"/>
    <w:rPr>
      <w:szCs w:val="20"/>
    </w:rPr>
  </w:style>
  <w:style w:type="paragraph" w:customStyle="1" w:styleId="22">
    <w:name w:val="Char11"/>
    <w:basedOn w:val="1"/>
    <w:qFormat/>
    <w:uiPriority w:val="0"/>
    <w:rPr>
      <w:szCs w:val="21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正文文本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5">
    <w:name w:val="正文首行缩进 Char"/>
    <w:basedOn w:val="24"/>
    <w:link w:val="3"/>
    <w:qFormat/>
    <w:uiPriority w:val="0"/>
  </w:style>
  <w:style w:type="character" w:customStyle="1" w:styleId="26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D5B5C-3FEC-4078-9C4B-07499A4D0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14</Pages>
  <Words>1233</Words>
  <Characters>7030</Characters>
  <Lines>58</Lines>
  <Paragraphs>16</Paragraphs>
  <TotalTime>0</TotalTime>
  <ScaleCrop>false</ScaleCrop>
  <LinksUpToDate>false</LinksUpToDate>
  <CharactersWithSpaces>8247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2018-07-31T07:31:00Z</dcterms:created>
  <dc:creator>FtpDown</dc:creator>
  <cp:lastModifiedBy>Administrator</cp:lastModifiedBy>
  <cp:lastPrinted>2024-08-21T01:03:00Z</cp:lastPrinted>
  <dcterms:modified xsi:type="dcterms:W3CDTF">2024-08-23T01:55:46Z</dcterms:modified>
  <dc:title>卫滨区2006年上半年财政工作情况汇报</dc:title>
  <cp:revision>652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b529534fa7b941d18a0c9dea67a2a702_23</vt:lpwstr>
  </property>
</Properties>
</file>