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华文宋体" w:hAnsi="华文宋体" w:eastAsia="华文宋体" w:cs="华文宋体"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kern w:val="0"/>
          <w:sz w:val="44"/>
          <w:szCs w:val="44"/>
        </w:rPr>
        <w:t>202</w:t>
      </w:r>
      <w:r>
        <w:rPr>
          <w:rFonts w:hint="eastAsia" w:ascii="华文宋体" w:hAnsi="华文宋体" w:eastAsia="华文宋体" w:cs="华文宋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b/>
          <w:kern w:val="0"/>
          <w:sz w:val="44"/>
          <w:szCs w:val="44"/>
        </w:rPr>
        <w:t>年度一般公共预算“三公”经费决算执行情况说明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文星仿宋" w:eastAsia="仿宋_GB2312"/>
          <w:sz w:val="32"/>
          <w:szCs w:val="24"/>
        </w:rPr>
      </w:pPr>
    </w:p>
    <w:tbl>
      <w:tblPr>
        <w:tblStyle w:val="5"/>
        <w:tblpPr w:leftFromText="180" w:rightFromText="180" w:vertAnchor="text" w:horzAnchor="page" w:tblpX="554" w:tblpY="3209"/>
        <w:tblOverlap w:val="never"/>
        <w:tblW w:w="11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471"/>
        <w:gridCol w:w="937"/>
        <w:gridCol w:w="992"/>
        <w:gridCol w:w="977"/>
        <w:gridCol w:w="963"/>
        <w:gridCol w:w="1036"/>
        <w:gridCol w:w="1007"/>
        <w:gridCol w:w="829"/>
        <w:gridCol w:w="963"/>
        <w:gridCol w:w="903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是否机关本级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94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2022年截至第4季度有关经费支出累计数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一、“三公”经费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35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其中：出国（境）培训费用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1.公务用车购置费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2.公务用车运行费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1.国内接待费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2.国（境）外接待费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其中：外事接待费</w:t>
            </w: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卫滨区总合计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116.20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卫滨区本级合计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文星仿宋" w:eastAsia="仿宋_GB2312"/>
          <w:sz w:val="32"/>
          <w:szCs w:val="24"/>
        </w:rPr>
      </w:pPr>
      <w:r>
        <w:rPr>
          <w:rFonts w:ascii="仿宋_GB2312" w:hAnsi="文星仿宋" w:eastAsia="仿宋_GB2312"/>
          <w:sz w:val="32"/>
          <w:szCs w:val="24"/>
        </w:rPr>
        <w:t>202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2</w:t>
      </w:r>
      <w:r>
        <w:rPr>
          <w:rFonts w:hint="eastAsia" w:ascii="仿宋_GB2312" w:hAnsi="文星仿宋" w:eastAsia="仿宋_GB2312"/>
          <w:sz w:val="32"/>
          <w:szCs w:val="24"/>
        </w:rPr>
        <w:t>年全区一般公共预算安排的“三公”经费决算支出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131.75</w:t>
      </w:r>
      <w:r>
        <w:rPr>
          <w:rFonts w:hint="eastAsia" w:ascii="仿宋_GB2312" w:hAnsi="文星仿宋" w:eastAsia="仿宋_GB2312"/>
          <w:sz w:val="32"/>
          <w:szCs w:val="24"/>
        </w:rPr>
        <w:t>万元，比上年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增加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7.73</w:t>
      </w:r>
      <w:r>
        <w:rPr>
          <w:rFonts w:hint="eastAsia" w:ascii="仿宋_GB2312" w:hAnsi="文星仿宋" w:eastAsia="仿宋_GB2312"/>
          <w:sz w:val="32"/>
          <w:szCs w:val="24"/>
        </w:rPr>
        <w:t>万元，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增长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6.23</w:t>
      </w:r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。其中：因公出国（境）费</w:t>
      </w:r>
      <w:r>
        <w:rPr>
          <w:rFonts w:ascii="仿宋_GB2312" w:hAnsi="文星仿宋" w:eastAsia="仿宋_GB2312"/>
          <w:sz w:val="32"/>
          <w:szCs w:val="24"/>
        </w:rPr>
        <w:t>0</w:t>
      </w:r>
      <w:r>
        <w:rPr>
          <w:rFonts w:hint="eastAsia" w:ascii="仿宋_GB2312" w:hAnsi="文星仿宋" w:eastAsia="仿宋_GB2312"/>
          <w:sz w:val="32"/>
          <w:szCs w:val="24"/>
        </w:rPr>
        <w:t>万元，公务接待费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1.25</w:t>
      </w:r>
      <w:r>
        <w:rPr>
          <w:rFonts w:hint="eastAsia" w:ascii="仿宋_GB2312" w:hAnsi="文星仿宋" w:eastAsia="仿宋_GB2312"/>
          <w:sz w:val="32"/>
          <w:szCs w:val="24"/>
        </w:rPr>
        <w:t>万元，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下降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96.26</w:t>
      </w:r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；公务用车运行维护费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116.2</w:t>
      </w:r>
      <w:r>
        <w:rPr>
          <w:rFonts w:hint="eastAsia" w:ascii="仿宋_GB2312" w:hAnsi="文星仿宋" w:eastAsia="仿宋_GB2312"/>
          <w:sz w:val="32"/>
          <w:szCs w:val="24"/>
        </w:rPr>
        <w:t>万元，</w:t>
      </w:r>
      <w:r>
        <w:rPr>
          <w:rFonts w:hint="eastAsia" w:ascii="仿宋_GB2312" w:hAnsi="文星仿宋" w:eastAsia="仿宋_GB2312"/>
          <w:sz w:val="32"/>
          <w:szCs w:val="24"/>
          <w:lang w:eastAsia="zh-CN"/>
        </w:rPr>
        <w:t>增长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28.24</w:t>
      </w:r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；公务用车购置费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14.3万元，增长100%</w:t>
      </w:r>
      <w:r>
        <w:rPr>
          <w:rFonts w:hint="eastAsia" w:ascii="仿宋_GB2312" w:hAnsi="文星仿宋" w:eastAsia="仿宋_GB2312"/>
          <w:sz w:val="32"/>
          <w:szCs w:val="24"/>
        </w:rPr>
        <w:t>。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549" w:tblpY="497"/>
        <w:tblOverlap w:val="never"/>
        <w:tblW w:w="111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488"/>
        <w:gridCol w:w="931"/>
        <w:gridCol w:w="976"/>
        <w:gridCol w:w="975"/>
        <w:gridCol w:w="946"/>
        <w:gridCol w:w="1197"/>
        <w:gridCol w:w="843"/>
        <w:gridCol w:w="828"/>
        <w:gridCol w:w="946"/>
        <w:gridCol w:w="901"/>
        <w:gridCol w:w="8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是否机关本级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上年同期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一、“三公”经费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3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其中：出国（境）培训费用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1.公务用车购置费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2.公务用车运行费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1.国内接待费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2.国（境）外接待费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其中：外事接待费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卫滨区总合计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124.02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卫滨区本级合计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110.57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文星仿宋" w:eastAsia="仿宋_GB2312"/>
          <w:sz w:val="32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7F"/>
    <w:rsid w:val="00000000"/>
    <w:rsid w:val="0034187F"/>
    <w:rsid w:val="00B20F7D"/>
    <w:rsid w:val="3FFC464F"/>
    <w:rsid w:val="500B1A57"/>
    <w:rsid w:val="55283F8A"/>
    <w:rsid w:val="5B384B4D"/>
    <w:rsid w:val="69B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Wingdings" w:hAnsi="Wingdings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Wingdings" w:hAnsi="Wingdings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Wingdings" w:hAnsi="Wingdings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642</Characters>
  <Lines>5</Lines>
  <Paragraphs>1</Paragraphs>
  <ScaleCrop>false</ScaleCrop>
  <LinksUpToDate>false</LinksUpToDate>
  <CharactersWithSpaces>753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2021-09-03T09:02:00Z</dcterms:created>
  <dc:creator>Administrator</dc:creator>
  <cp:lastModifiedBy>Administrator</cp:lastModifiedBy>
  <dcterms:modified xsi:type="dcterms:W3CDTF">2023-09-05T00:47:36Z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