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rPr>
      </w:pPr>
      <w:bookmarkStart w:id="0" w:name="_GoBack"/>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【府院联动】延伸行政审判职能 推动法治卫滨建设</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72" w:firstLineChars="200"/>
        <w:jc w:val="left"/>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为进一步深化司法公开，提高我区各行政机关行政执法能力和应诉能力，近日，卫滨区法院行政审判庭对一起涉及房屋征收安置补偿的行政诉讼案件进行公开开庭审理。邀请卫滨区政府办公室、区检察院、区司法局、各区直机关、平原镇政府、各办事处等三十余家单位的副职和执法工作人员走进卫滨区法院旁听庭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rPr>
        <w:t> 庭审中，合议庭针对行政机关作出行政行为的合法性等焦点进行重点审查，熟练驾驭庭审活动，依次进行法庭调查、法庭辩论等环节，诉辩双方和第三人充分发表各自意见，为旁听庭审的执法骨干们呈现了一堂生动的行政执法公开课。大家纷纷表示，通过“零距离”参与法院审理行政案件开庭的整个过程，有利于发现行政机关执法中的问题短板，提高出庭应诉能力和水平，增强行政机关执法工作人员的执法能力，从源头上减少和预防了行政争议。</w:t>
      </w:r>
      <w:r>
        <w:rPr>
          <w:rFonts w:hint="eastAsia" w:ascii="仿宋_GB2312" w:hAnsi="仿宋_GB2312" w:eastAsia="仿宋_GB2312" w:cs="仿宋_GB2312"/>
          <w:i w:val="0"/>
          <w:iCs w:val="0"/>
          <w:caps w:val="0"/>
          <w:spacing w:val="8"/>
          <w:sz w:val="32"/>
          <w:szCs w:val="32"/>
          <w:bdr w:val="none" w:color="auto" w:sz="0" w:space="0"/>
        </w:rPr>
        <w:t> 近年来，卫滨区法院持续加大执法宣传力度，加强府院联动，让一线行政执法人员“零距离”参加庭审，以案听声、以案普法、以案提升。下一步，卫滨区法院将在推进府院联动专项机制建设的同时，借助我院“行政争议实质性化解平台”通过诉前化解、诉中沟通、诉后释法等多种方式化解行政争议；通过邀请行政机关旁听庭审、提出司法建议、定期走访等形式，积极延伸行政审判职能，加强与行政机关沟通联系、业务交流，有效促进行政机关依法行政，积极推动新时代法治卫滨建设向纵深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sz w:val="32"/>
          <w:szCs w:val="32"/>
          <w:bdr w:val="none" w:color="auto" w:sz="0" w:space="0"/>
        </w:rPr>
        <w:t>卫滨区法院始终坚持把提升司法公信力、推进依法治区、促进经济社会健康发展作为行政审判工作的任务目标。牢固树立政治意识、大局意识、责任意识，准确把握卫滨区行政审判工作的新形势和新任务，不断完善和创新行政审判工作机制，监督和支持行政机关依法行政，切实维护行政相对人的合法权益，积极服务法治化政府建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jQxMTNiNGY3OTY4ZDcwMTVmYTgyNjE1ZTczMzUifQ=="/>
  </w:docVars>
  <w:rsids>
    <w:rsidRoot w:val="4A9333EA"/>
    <w:rsid w:val="4A93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728</Characters>
  <Lines>0</Lines>
  <Paragraphs>0</Paragraphs>
  <TotalTime>3</TotalTime>
  <ScaleCrop>false</ScaleCrop>
  <LinksUpToDate>false</LinksUpToDate>
  <CharactersWithSpaces>731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2023-05-31T01:57:00Z</dcterms:created>
  <dc:creator>Administrator</dc:creator>
  <cp:lastModifiedBy>Administrator</cp:lastModifiedBy>
  <dcterms:modified xsi:type="dcterms:W3CDTF">2023-05-31T02:01:27Z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AA3F7456BE1246E5B0F92CA8579A20E5_11</vt:lpwstr>
  </property>
</Properties>
</file>