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72636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72636"/>
          <w:spacing w:val="0"/>
          <w:sz w:val="45"/>
          <w:szCs w:val="45"/>
          <w:shd w:val="clear" w:fill="FFFFFF"/>
        </w:rPr>
        <w:t>行政复议办事指南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事项名称行政复议申请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二、法律依据《中华人民共和国行政复议法》《中华人民共和国行政复议法实施条例》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三、申请材料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（一）行政复议申请书一式三份；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（二）具体行政行为证明材料；申请人如不服行政不作为的，须提交曾要求行政机关履行职责而其未履行的证明材料；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（三）申请人与具体行政行为有利害关系的证明材料；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（四）如超过法定申请期限，需提供能够证明具有耽误期限的正当理由的相关材料；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（五）申请人身份证明材料；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（六）如需委托，提交授权委托书、代理人身份证明；如委托律师，还须提交律师函及律师职业证明等材料；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（七）其他相关材料。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四、办理期限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案件办理期限60日，情况复杂的可延长30日，属于中止情形的案件，中止期间不计入案件办理期限。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地址：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新乡市卫滨区人民路479号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电话：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2826022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邮箱：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"mailto:xxfyys@163.com" </w:instrTex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  <w:lang w:val="en-US" w:eastAsia="zh-CN"/>
        </w:rPr>
        <w:t>wbqzffzb</w:t>
      </w:r>
      <w:r>
        <w:rPr>
          <w:rStyle w:val="5"/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@163.com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A7072"/>
    <w:multiLevelType w:val="singleLevel"/>
    <w:tmpl w:val="360A70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mQ5ZTk5NWNiM2Q4NmM0MzVjZGFhODUwN2EzZTcifQ=="/>
  </w:docVars>
  <w:rsids>
    <w:rsidRoot w:val="00000000"/>
    <w:rsid w:val="3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2022-06-22T02:16:25Z</dcterms:created>
  <dc:creator>金源</dc:creator>
  <cp:lastModifiedBy>金源</cp:lastModifiedBy>
  <cp:lastPrinted>2022-06-22T02:19:14Z</cp:lastPrinted>
  <dcterms:modified xsi:type="dcterms:W3CDTF">2022-06-22T02:41:01Z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C5CFC845B22C4CCAB3AEC86F8E3C676C</vt:lpwstr>
  </property>
</Properties>
</file>